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A512A" w14:textId="606DEC1F"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6F8B1088" wp14:editId="45061A3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7C5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1A6C5F">
        <w:rPr>
          <w:rFonts w:eastAsia="Dotum"/>
          <w:b/>
          <w:bCs/>
          <w:noProof/>
          <w:sz w:val="24"/>
          <w:szCs w:val="18"/>
        </w:rPr>
        <w:t>3</w:t>
      </w:r>
      <w:r w:rsidRPr="007126F6">
        <w:rPr>
          <w:rFonts w:cs="黑体"/>
          <w:b/>
          <w:bCs/>
          <w:noProof/>
          <w:sz w:val="24"/>
          <w:szCs w:val="22"/>
        </w:rPr>
        <w:t>-e</w:t>
      </w:r>
      <w:r w:rsidRPr="007126F6">
        <w:rPr>
          <w:rFonts w:eastAsia="Dotum"/>
          <w:b/>
          <w:bCs/>
          <w:noProof/>
          <w:sz w:val="24"/>
          <w:szCs w:val="18"/>
        </w:rPr>
        <w:tab/>
      </w:r>
      <w:r w:rsidR="003E4242">
        <w:rPr>
          <w:rFonts w:eastAsia="Dotum"/>
          <w:b/>
          <w:bCs/>
          <w:noProof/>
          <w:sz w:val="24"/>
          <w:szCs w:val="18"/>
        </w:rPr>
        <w:t>R2-2101071</w:t>
      </w:r>
      <w:bookmarkStart w:id="0" w:name="_GoBack"/>
      <w:bookmarkEnd w:id="0"/>
    </w:p>
    <w:p w14:paraId="1498921A" w14:textId="3CF9C052" w:rsidR="0097006C" w:rsidRPr="001A6C5F" w:rsidRDefault="001A6C5F" w:rsidP="007126F6">
      <w:pPr>
        <w:pStyle w:val="a8"/>
        <w:tabs>
          <w:tab w:val="right" w:pos="9630"/>
        </w:tabs>
        <w:rPr>
          <w:rFonts w:eastAsia="宋体"/>
          <w:bCs w:val="0"/>
          <w:noProof w:val="0"/>
          <w:sz w:val="24"/>
          <w:szCs w:val="20"/>
        </w:rPr>
      </w:pPr>
      <w:r>
        <w:rPr>
          <w:rFonts w:eastAsia="宋体" w:cs="黑体"/>
          <w:bCs w:val="0"/>
          <w:noProof w:val="0"/>
          <w:sz w:val="24"/>
          <w:szCs w:val="22"/>
        </w:rPr>
        <w:t>Electronic</w:t>
      </w:r>
      <w:r w:rsidR="007126F6" w:rsidRPr="007C408D">
        <w:rPr>
          <w:rFonts w:eastAsia="宋体" w:cs="黑体"/>
          <w:bCs w:val="0"/>
          <w:noProof w:val="0"/>
          <w:sz w:val="24"/>
          <w:szCs w:val="22"/>
        </w:rPr>
        <w:t xml:space="preserve">, </w:t>
      </w:r>
      <w:r>
        <w:rPr>
          <w:rFonts w:eastAsia="宋体"/>
          <w:bCs w:val="0"/>
          <w:noProof w:val="0"/>
          <w:sz w:val="24"/>
          <w:szCs w:val="20"/>
        </w:rPr>
        <w:t>25</w:t>
      </w:r>
      <w:r w:rsidRPr="001A6C5F">
        <w:rPr>
          <w:rFonts w:eastAsia="宋体"/>
          <w:bCs w:val="0"/>
          <w:noProof w:val="0"/>
          <w:sz w:val="24"/>
          <w:szCs w:val="20"/>
          <w:vertAlign w:val="superscript"/>
        </w:rPr>
        <w:t>th</w:t>
      </w:r>
      <w:r>
        <w:rPr>
          <w:rFonts w:eastAsia="宋体"/>
          <w:bCs w:val="0"/>
          <w:noProof w:val="0"/>
          <w:sz w:val="24"/>
          <w:szCs w:val="20"/>
        </w:rPr>
        <w:t xml:space="preserve"> Jan</w:t>
      </w:r>
      <w:r w:rsidR="007126F6" w:rsidRPr="007C408D">
        <w:rPr>
          <w:rFonts w:eastAsia="宋体"/>
          <w:bCs w:val="0"/>
          <w:noProof w:val="0"/>
          <w:sz w:val="24"/>
          <w:szCs w:val="20"/>
        </w:rPr>
        <w:t xml:space="preserve"> – </w:t>
      </w:r>
      <w:r>
        <w:rPr>
          <w:rFonts w:eastAsia="宋体"/>
          <w:bCs w:val="0"/>
          <w:noProof w:val="0"/>
          <w:sz w:val="24"/>
          <w:szCs w:val="20"/>
        </w:rPr>
        <w:t>5</w:t>
      </w:r>
      <w:r w:rsidRPr="001A6C5F">
        <w:rPr>
          <w:rFonts w:eastAsia="宋体"/>
          <w:bCs w:val="0"/>
          <w:noProof w:val="0"/>
          <w:sz w:val="24"/>
          <w:szCs w:val="20"/>
          <w:vertAlign w:val="superscript"/>
        </w:rPr>
        <w:t>th</w:t>
      </w:r>
      <w:r w:rsidR="007126F6" w:rsidRPr="007C408D">
        <w:rPr>
          <w:rFonts w:eastAsia="宋体"/>
          <w:bCs w:val="0"/>
          <w:noProof w:val="0"/>
          <w:sz w:val="24"/>
          <w:szCs w:val="20"/>
        </w:rPr>
        <w:t xml:space="preserve"> </w:t>
      </w:r>
      <w:r>
        <w:rPr>
          <w:rFonts w:eastAsia="宋体"/>
          <w:bCs w:val="0"/>
          <w:noProof w:val="0"/>
          <w:sz w:val="24"/>
          <w:szCs w:val="20"/>
        </w:rPr>
        <w:t>Feb</w:t>
      </w:r>
      <w:r w:rsidR="007126F6" w:rsidRPr="007C408D">
        <w:rPr>
          <w:rFonts w:eastAsia="宋体"/>
          <w:bCs w:val="0"/>
          <w:noProof w:val="0"/>
          <w:sz w:val="24"/>
          <w:szCs w:val="20"/>
        </w:rPr>
        <w:t>,</w:t>
      </w:r>
      <w:r w:rsidR="007126F6" w:rsidRPr="007C408D">
        <w:rPr>
          <w:rFonts w:eastAsia="宋体" w:cs="黑体"/>
          <w:bCs w:val="0"/>
          <w:noProof w:val="0"/>
          <w:sz w:val="24"/>
          <w:szCs w:val="22"/>
        </w:rPr>
        <w:t xml:space="preserve"> 202</w:t>
      </w:r>
      <w:r>
        <w:rPr>
          <w:rFonts w:eastAsia="宋体" w:cs="黑体"/>
          <w:bCs w:val="0"/>
          <w:noProof w:val="0"/>
          <w:sz w:val="24"/>
          <w:szCs w:val="22"/>
        </w:rPr>
        <w:t>1</w:t>
      </w:r>
      <w:r w:rsidR="007412E4">
        <w:rPr>
          <w:rFonts w:eastAsia="宋体" w:cs="黑体"/>
          <w:bCs w:val="0"/>
          <w:noProof w:val="0"/>
          <w:sz w:val="24"/>
          <w:szCs w:val="22"/>
        </w:rPr>
        <w:t xml:space="preserve">                          revision of </w:t>
      </w:r>
      <w:r w:rsidR="007412E4" w:rsidRPr="007412E4">
        <w:rPr>
          <w:rFonts w:eastAsia="宋体" w:cs="黑体"/>
          <w:bCs w:val="0"/>
          <w:noProof w:val="0"/>
          <w:sz w:val="24"/>
          <w:szCs w:val="22"/>
        </w:rPr>
        <w:t>R2-2009652</w:t>
      </w:r>
      <w:r w:rsidR="00E96564" w:rsidRPr="007C408D">
        <w:rPr>
          <w:sz w:val="24"/>
        </w:rPr>
        <w:tab/>
      </w:r>
      <w:r w:rsidR="00362A6B" w:rsidRPr="007C408D">
        <w:rPr>
          <w:sz w:val="24"/>
        </w:rPr>
        <w:tab/>
      </w:r>
    </w:p>
    <w:p w14:paraId="3C299AC1" w14:textId="1E633D6A" w:rsidR="004B0515" w:rsidRPr="000345C2" w:rsidRDefault="004B0515" w:rsidP="004B0515">
      <w:pPr>
        <w:pStyle w:val="3GPPHeader"/>
        <w:spacing w:after="180"/>
      </w:pPr>
      <w:r>
        <w:t>Agenda Item:</w:t>
      </w:r>
      <w:r>
        <w:tab/>
        <w:t xml:space="preserve">   </w:t>
      </w:r>
      <w:r w:rsidR="00475207">
        <w:t>8.4.3</w:t>
      </w:r>
      <w:r w:rsidR="00091235" w:rsidRPr="00091235">
        <w:t xml:space="preserve"> </w:t>
      </w:r>
    </w:p>
    <w:p w14:paraId="2322B781"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xml:space="preserve">, </w:t>
      </w:r>
      <w:proofErr w:type="spellStart"/>
      <w:r w:rsidR="00D7720A" w:rsidRPr="004B0515">
        <w:rPr>
          <w:sz w:val="22"/>
        </w:rPr>
        <w:t>HiSilicon</w:t>
      </w:r>
      <w:proofErr w:type="spellEnd"/>
    </w:p>
    <w:p w14:paraId="05E69E18" w14:textId="360232B1" w:rsidR="00F23A10" w:rsidRPr="004B0515" w:rsidRDefault="00F23A10" w:rsidP="005D2BCE">
      <w:pPr>
        <w:tabs>
          <w:tab w:val="left" w:pos="1701"/>
        </w:tabs>
        <w:spacing w:after="180"/>
        <w:ind w:left="2070" w:hanging="2070"/>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173761">
        <w:rPr>
          <w:rFonts w:cs="黑体"/>
          <w:b/>
          <w:bCs/>
          <w:sz w:val="22"/>
        </w:rPr>
        <w:t xml:space="preserve">Consideration of </w:t>
      </w:r>
      <w:r w:rsidR="008B4E85">
        <w:rPr>
          <w:rFonts w:cs="黑体"/>
          <w:b/>
          <w:bCs/>
          <w:sz w:val="22"/>
        </w:rPr>
        <w:t xml:space="preserve">topology adaptation </w:t>
      </w:r>
      <w:r w:rsidR="009324BE">
        <w:rPr>
          <w:rFonts w:cs="黑体"/>
          <w:b/>
          <w:bCs/>
          <w:sz w:val="22"/>
        </w:rPr>
        <w:t xml:space="preserve">enhancement for R17 </w:t>
      </w:r>
      <w:r w:rsidR="008B4E85">
        <w:rPr>
          <w:rFonts w:cs="黑体"/>
          <w:b/>
          <w:bCs/>
          <w:sz w:val="22"/>
        </w:rPr>
        <w:t>IAB</w:t>
      </w:r>
    </w:p>
    <w:p w14:paraId="7B4BA41B" w14:textId="4BB36EDE" w:rsidR="00652667" w:rsidRPr="00BC4D0B" w:rsidRDefault="00DB630B" w:rsidP="004B0515">
      <w:pPr>
        <w:pStyle w:val="3GPPHeader"/>
        <w:spacing w:after="180"/>
      </w:pPr>
      <w:r>
        <w:t>Document for:</w:t>
      </w:r>
      <w:r>
        <w:tab/>
      </w:r>
      <w:r w:rsidR="004B0515">
        <w:t xml:space="preserve">   </w:t>
      </w:r>
      <w:r w:rsidRPr="004B0515">
        <w:rPr>
          <w:sz w:val="22"/>
        </w:rPr>
        <w:t>Discussion</w:t>
      </w:r>
    </w:p>
    <w:p w14:paraId="1FE39227" w14:textId="77777777" w:rsidR="00652667" w:rsidRPr="00BC4D0B" w:rsidRDefault="00652667" w:rsidP="0072451D">
      <w:pPr>
        <w:pStyle w:val="1"/>
      </w:pPr>
      <w:r w:rsidRPr="0072451D">
        <w:rPr>
          <w:lang w:val="en-US"/>
        </w:rPr>
        <w:t>Introduction</w:t>
      </w:r>
      <w:bookmarkStart w:id="1" w:name="_Ref174151459"/>
      <w:bookmarkStart w:id="2" w:name="_Ref189809556"/>
    </w:p>
    <w:p w14:paraId="3DDD2A4D" w14:textId="6294A9D0" w:rsidR="003237AE" w:rsidRDefault="007F3E1F" w:rsidP="003237AE">
      <w:pPr>
        <w:rPr>
          <w:rFonts w:ascii="Times New Roman" w:hAnsi="Times New Roman"/>
          <w:lang w:val="en-GB"/>
        </w:rPr>
      </w:pPr>
      <w:r>
        <w:rPr>
          <w:rFonts w:ascii="Times New Roman" w:hAnsi="Times New Roman"/>
          <w:lang w:val="en-GB"/>
        </w:rPr>
        <w:t xml:space="preserve">In terms of </w:t>
      </w:r>
      <w:r w:rsidRPr="003A5A4B">
        <w:rPr>
          <w:rFonts w:ascii="Times New Roman" w:hAnsi="Times New Roman"/>
          <w:lang w:val="en-GB"/>
        </w:rPr>
        <w:t>scenario</w:t>
      </w:r>
      <w:r>
        <w:rPr>
          <w:rFonts w:ascii="Times New Roman" w:hAnsi="Times New Roman"/>
          <w:lang w:val="en-GB"/>
        </w:rPr>
        <w:t>s</w:t>
      </w:r>
      <w:r w:rsidRPr="003A5A4B">
        <w:rPr>
          <w:rFonts w:ascii="Times New Roman" w:hAnsi="Times New Roman"/>
          <w:lang w:val="en-GB"/>
        </w:rPr>
        <w:t>,</w:t>
      </w:r>
      <w:r>
        <w:rPr>
          <w:rFonts w:ascii="Times New Roman" w:hAnsi="Times New Roman"/>
          <w:lang w:val="en-GB"/>
        </w:rPr>
        <w:t xml:space="preserve"> the IAB-node may migrate from one parent node to another parent node under same IAB-donor or different IAB-donor. In Rel-16, only </w:t>
      </w:r>
      <w:r w:rsidR="00E17396">
        <w:rPr>
          <w:rFonts w:ascii="Times New Roman" w:hAnsi="Times New Roman"/>
          <w:lang w:val="en-GB"/>
        </w:rPr>
        <w:t xml:space="preserve">the </w:t>
      </w:r>
      <w:r>
        <w:rPr>
          <w:rFonts w:ascii="Times New Roman" w:hAnsi="Times New Roman"/>
          <w:lang w:val="en-GB"/>
        </w:rPr>
        <w:t xml:space="preserve">intra-donor migration </w:t>
      </w:r>
      <w:r w:rsidR="0059018C">
        <w:rPr>
          <w:rFonts w:ascii="Times New Roman" w:hAnsi="Times New Roman"/>
          <w:lang w:val="en-GB"/>
        </w:rPr>
        <w:t>procedure was discussion in IAB</w:t>
      </w:r>
      <w:r w:rsidR="003237AE">
        <w:rPr>
          <w:rFonts w:ascii="Times New Roman" w:hAnsi="Times New Roman"/>
          <w:lang w:val="en-GB"/>
        </w:rPr>
        <w:t xml:space="preserve">. </w:t>
      </w:r>
    </w:p>
    <w:p w14:paraId="786A9CD5" w14:textId="4744C022" w:rsidR="007F3E1F" w:rsidRDefault="007A4F42" w:rsidP="00524DBE">
      <w:pPr>
        <w:spacing w:after="60"/>
        <w:rPr>
          <w:rFonts w:ascii="Times New Roman" w:hAnsi="Times New Roman"/>
          <w:lang w:val="en-GB"/>
        </w:rPr>
      </w:pPr>
      <w:r>
        <w:rPr>
          <w:rFonts w:ascii="Times New Roman" w:hAnsi="Times New Roman" w:hint="eastAsia"/>
          <w:lang w:val="en-GB"/>
        </w:rPr>
        <w:t>I</w:t>
      </w:r>
      <w:r>
        <w:rPr>
          <w:rFonts w:ascii="Times New Roman" w:hAnsi="Times New Roman"/>
          <w:lang w:val="en-GB"/>
        </w:rPr>
        <w:t>n Rel-17, the inter-donor migration was first discussed at last RAN3 meeting, and made the following agreements</w:t>
      </w:r>
      <w:r w:rsidR="002F2559">
        <w:rPr>
          <w:rFonts w:ascii="Times New Roman" w:hAnsi="Times New Roman"/>
          <w:lang w:val="en-GB"/>
        </w:rPr>
        <w:t xml:space="preserve"> [1]</w:t>
      </w:r>
      <w:r>
        <w:rPr>
          <w:rFonts w:ascii="Times New Roman" w:hAnsi="Times New Roman"/>
          <w:lang w:val="en-GB"/>
        </w:rPr>
        <w:t>.</w:t>
      </w:r>
    </w:p>
    <w:p w14:paraId="0D5BD200" w14:textId="5DF9C521" w:rsidR="007A4F42" w:rsidRPr="007A4F42" w:rsidRDefault="007A4F42" w:rsidP="004E73AD">
      <w:pPr>
        <w:pStyle w:val="Agreement"/>
        <w:spacing w:before="0" w:after="60"/>
        <w:ind w:left="918" w:hanging="357"/>
        <w:rPr>
          <w:rFonts w:ascii="Times New Roman" w:hAnsi="Times New Roman"/>
          <w:b w:val="0"/>
          <w:i/>
        </w:rPr>
      </w:pPr>
      <w:r w:rsidRPr="007A4F42">
        <w:rPr>
          <w:rFonts w:ascii="Times New Roman" w:hAnsi="Times New Roman"/>
          <w:b w:val="0"/>
          <w:i/>
        </w:rPr>
        <w:t>The following cases for inter-donor migration are studied:</w:t>
      </w:r>
    </w:p>
    <w:p w14:paraId="520C62F8" w14:textId="0CB49558" w:rsidR="007A4F42" w:rsidRDefault="007A4F42" w:rsidP="007A4F42">
      <w:pPr>
        <w:pStyle w:val="af8"/>
        <w:numPr>
          <w:ilvl w:val="0"/>
          <w:numId w:val="17"/>
        </w:numPr>
        <w:rPr>
          <w:rFonts w:ascii="Times New Roman" w:eastAsia="MS Mincho" w:hAnsi="Times New Roman"/>
          <w:i/>
          <w:sz w:val="20"/>
          <w:szCs w:val="24"/>
          <w:lang w:val="en-GB" w:eastAsia="en-GB"/>
        </w:rPr>
      </w:pPr>
      <w:r w:rsidRPr="007A4F42">
        <w:rPr>
          <w:rFonts w:ascii="Times New Roman" w:eastAsia="MS Mincho" w:hAnsi="Times New Roman" w:hint="eastAsia"/>
          <w:i/>
          <w:sz w:val="20"/>
          <w:szCs w:val="24"/>
          <w:lang w:val="en-GB" w:eastAsia="en-GB"/>
        </w:rPr>
        <w:t>I</w:t>
      </w:r>
      <w:r w:rsidRPr="007A4F42">
        <w:rPr>
          <w:rFonts w:ascii="Times New Roman" w:eastAsia="MS Mincho" w:hAnsi="Times New Roman"/>
          <w:i/>
          <w:sz w:val="20"/>
          <w:szCs w:val="24"/>
          <w:lang w:val="en-GB" w:eastAsia="en-GB"/>
        </w:rPr>
        <w:t>AB-</w:t>
      </w:r>
      <w:r>
        <w:rPr>
          <w:rFonts w:ascii="Times New Roman" w:eastAsia="MS Mincho" w:hAnsi="Times New Roman"/>
          <w:i/>
          <w:sz w:val="20"/>
          <w:szCs w:val="24"/>
          <w:lang w:val="en-GB" w:eastAsia="en-GB"/>
        </w:rPr>
        <w:t>MT is migrated between IAB-donors.</w:t>
      </w:r>
    </w:p>
    <w:p w14:paraId="06D1FE61" w14:textId="58C6D9E0" w:rsidR="007A4F42" w:rsidRDefault="007A4F42" w:rsidP="007A4F42">
      <w:pPr>
        <w:pStyle w:val="af8"/>
        <w:numPr>
          <w:ilvl w:val="0"/>
          <w:numId w:val="17"/>
        </w:numPr>
        <w:rPr>
          <w:rFonts w:ascii="Times New Roman" w:eastAsia="MS Mincho" w:hAnsi="Times New Roman"/>
          <w:i/>
          <w:sz w:val="20"/>
          <w:szCs w:val="24"/>
          <w:lang w:val="en-GB" w:eastAsia="en-GB"/>
        </w:rPr>
      </w:pPr>
      <w:r>
        <w:rPr>
          <w:rFonts w:ascii="Times New Roman" w:eastAsia="MS Mincho" w:hAnsi="Times New Roman"/>
          <w:i/>
          <w:sz w:val="20"/>
          <w:szCs w:val="24"/>
          <w:lang w:val="en-GB" w:eastAsia="en-GB"/>
        </w:rPr>
        <w:t>IAB-MT is simultaneously connected to two IAB-donors.</w:t>
      </w:r>
    </w:p>
    <w:p w14:paraId="5FA146BB" w14:textId="3B265AB5" w:rsidR="007A4F42" w:rsidRDefault="007A4F42" w:rsidP="007A4F42">
      <w:pPr>
        <w:pStyle w:val="af8"/>
        <w:numPr>
          <w:ilvl w:val="0"/>
          <w:numId w:val="17"/>
        </w:numPr>
        <w:rPr>
          <w:rFonts w:ascii="Times New Roman" w:eastAsia="MS Mincho" w:hAnsi="Times New Roman"/>
          <w:i/>
          <w:sz w:val="20"/>
          <w:szCs w:val="24"/>
          <w:lang w:val="en-GB" w:eastAsia="en-GB"/>
        </w:rPr>
      </w:pPr>
      <w:r>
        <w:rPr>
          <w:rFonts w:ascii="Times New Roman" w:eastAsia="MS Mincho" w:hAnsi="Times New Roman"/>
          <w:i/>
          <w:sz w:val="20"/>
          <w:szCs w:val="24"/>
          <w:lang w:val="en-GB" w:eastAsia="en-GB"/>
        </w:rPr>
        <w:t>IAB-DU is simultaneously connected to 2 donor-CUs (common understanding is that we won’t break F1 interface principles).</w:t>
      </w:r>
    </w:p>
    <w:p w14:paraId="5586049D" w14:textId="34A798E0" w:rsidR="007A4F42" w:rsidRPr="007A4F42" w:rsidRDefault="007A4F42" w:rsidP="007A4F42">
      <w:pPr>
        <w:pStyle w:val="af8"/>
        <w:numPr>
          <w:ilvl w:val="0"/>
          <w:numId w:val="17"/>
        </w:numPr>
        <w:rPr>
          <w:rFonts w:ascii="Times New Roman" w:eastAsia="MS Mincho" w:hAnsi="Times New Roman"/>
          <w:i/>
          <w:sz w:val="20"/>
          <w:szCs w:val="24"/>
          <w:lang w:val="en-GB" w:eastAsia="en-GB"/>
        </w:rPr>
      </w:pPr>
      <w:r>
        <w:rPr>
          <w:rFonts w:ascii="Times New Roman" w:eastAsia="MS Mincho" w:hAnsi="Times New Roman"/>
          <w:i/>
          <w:sz w:val="20"/>
          <w:szCs w:val="24"/>
          <w:lang w:val="en-GB" w:eastAsia="en-GB"/>
        </w:rPr>
        <w:t>IAB-MT performs RLF recovery at new IAB-donor.</w:t>
      </w:r>
    </w:p>
    <w:p w14:paraId="6F963545" w14:textId="17FF8AE9" w:rsidR="007A4F42" w:rsidRDefault="00CB0ABC" w:rsidP="004E73AD">
      <w:pPr>
        <w:pStyle w:val="Agreement"/>
        <w:ind w:left="918" w:hanging="357"/>
        <w:rPr>
          <w:rFonts w:ascii="Times New Roman" w:hAnsi="Times New Roman"/>
          <w:b w:val="0"/>
          <w:i/>
        </w:rPr>
      </w:pPr>
      <w:r>
        <w:rPr>
          <w:rFonts w:ascii="Times New Roman" w:hAnsi="Times New Roman"/>
          <w:b w:val="0"/>
          <w:i/>
        </w:rPr>
        <w:t>The migration mechanism should allow to migrate to another donor all or some devices (the IAB nodes and/or UEs directly or indirectly served by the top-level IAB node).</w:t>
      </w:r>
    </w:p>
    <w:p w14:paraId="1819DD1A" w14:textId="2E1B9DE4" w:rsidR="00CB0ABC" w:rsidRDefault="00CB0ABC" w:rsidP="004E73AD">
      <w:pPr>
        <w:pStyle w:val="Agreement"/>
        <w:ind w:left="918" w:hanging="357"/>
        <w:rPr>
          <w:rFonts w:ascii="Times New Roman" w:hAnsi="Times New Roman"/>
          <w:b w:val="0"/>
          <w:i/>
        </w:rPr>
      </w:pPr>
      <w:r>
        <w:rPr>
          <w:rFonts w:ascii="Times New Roman" w:hAnsi="Times New Roman"/>
          <w:b w:val="0"/>
          <w:i/>
        </w:rPr>
        <w:t xml:space="preserve">We assume that all parent-child relations are retained at the new donor (common understanding </w:t>
      </w:r>
      <w:r w:rsidR="004E73AD">
        <w:rPr>
          <w:rFonts w:ascii="Times New Roman" w:hAnsi="Times New Roman"/>
          <w:b w:val="0"/>
          <w:i/>
        </w:rPr>
        <w:t>that this also includes UEs</w:t>
      </w:r>
      <w:r>
        <w:rPr>
          <w:rFonts w:ascii="Times New Roman" w:hAnsi="Times New Roman"/>
          <w:b w:val="0"/>
          <w:i/>
        </w:rPr>
        <w:t>)</w:t>
      </w:r>
      <w:r w:rsidR="004E73AD">
        <w:rPr>
          <w:rFonts w:ascii="Times New Roman" w:hAnsi="Times New Roman"/>
          <w:b w:val="0"/>
          <w:i/>
        </w:rPr>
        <w:t>.</w:t>
      </w:r>
    </w:p>
    <w:p w14:paraId="51F912E9" w14:textId="24C4D900" w:rsidR="004E73AD" w:rsidRDefault="004E73AD" w:rsidP="004E73AD">
      <w:pPr>
        <w:pStyle w:val="Agreement"/>
        <w:ind w:left="918" w:hanging="357"/>
        <w:rPr>
          <w:rFonts w:ascii="Times New Roman" w:hAnsi="Times New Roman"/>
          <w:b w:val="0"/>
          <w:i/>
        </w:rPr>
      </w:pPr>
      <w:r>
        <w:rPr>
          <w:rFonts w:ascii="Times New Roman" w:hAnsi="Times New Roman"/>
          <w:b w:val="0"/>
          <w:i/>
        </w:rPr>
        <w:t>UEs and IAB-MTs should not be forced into connection re-establishment in order to migrate to a new donor (common understanding that the network shall not force disconnection).</w:t>
      </w:r>
    </w:p>
    <w:p w14:paraId="344E88C6" w14:textId="40195E84" w:rsidR="004E73AD" w:rsidRDefault="004E73AD" w:rsidP="004E73AD">
      <w:pPr>
        <w:pStyle w:val="Agreement"/>
        <w:spacing w:after="60"/>
        <w:ind w:left="918" w:hanging="357"/>
        <w:rPr>
          <w:rFonts w:ascii="Times New Roman" w:hAnsi="Times New Roman"/>
          <w:b w:val="0"/>
          <w:i/>
        </w:rPr>
      </w:pPr>
      <w:r>
        <w:rPr>
          <w:rFonts w:ascii="Times New Roman" w:hAnsi="Times New Roman"/>
          <w:b w:val="0"/>
          <w:i/>
        </w:rPr>
        <w:t>The following information should be made available to the new donor:</w:t>
      </w:r>
    </w:p>
    <w:p w14:paraId="284BBC08" w14:textId="155DFC17" w:rsidR="004E73AD" w:rsidRDefault="004E73AD" w:rsidP="004E73AD">
      <w:pPr>
        <w:spacing w:after="0"/>
        <w:ind w:left="919"/>
        <w:rPr>
          <w:rFonts w:ascii="Times New Roman" w:eastAsia="MS Mincho" w:hAnsi="Times New Roman"/>
          <w:i/>
          <w:szCs w:val="24"/>
          <w:lang w:val="en-GB" w:eastAsia="en-GB"/>
        </w:rPr>
      </w:pPr>
      <w:r w:rsidRPr="004E73AD">
        <w:rPr>
          <w:rFonts w:ascii="Times New Roman" w:eastAsia="MS Mincho" w:hAnsi="Times New Roman"/>
          <w:i/>
          <w:szCs w:val="24"/>
          <w:lang w:val="en-GB" w:eastAsia="en-GB"/>
        </w:rPr>
        <w:t>1. Contexts of all involved UEs</w:t>
      </w:r>
      <w:r>
        <w:rPr>
          <w:rFonts w:ascii="Times New Roman" w:eastAsia="MS Mincho" w:hAnsi="Times New Roman"/>
          <w:i/>
          <w:szCs w:val="24"/>
          <w:lang w:val="en-GB" w:eastAsia="en-GB"/>
        </w:rPr>
        <w:t>.</w:t>
      </w:r>
    </w:p>
    <w:p w14:paraId="519CB6ED" w14:textId="2122D6A4" w:rsidR="004E73AD" w:rsidRDefault="004E73AD" w:rsidP="004E73AD">
      <w:pPr>
        <w:spacing w:after="0"/>
        <w:ind w:left="919"/>
        <w:rPr>
          <w:rFonts w:ascii="Times New Roman" w:eastAsia="MS Mincho" w:hAnsi="Times New Roman"/>
          <w:i/>
          <w:szCs w:val="24"/>
          <w:lang w:val="en-GB" w:eastAsia="en-GB"/>
        </w:rPr>
      </w:pPr>
      <w:r>
        <w:rPr>
          <w:rFonts w:ascii="Times New Roman" w:eastAsia="MS Mincho" w:hAnsi="Times New Roman"/>
          <w:i/>
          <w:szCs w:val="24"/>
          <w:lang w:val="en-GB" w:eastAsia="en-GB"/>
        </w:rPr>
        <w:t xml:space="preserve">2. Contexts of all involved </w:t>
      </w:r>
      <w:proofErr w:type="spellStart"/>
      <w:r>
        <w:rPr>
          <w:rFonts w:ascii="Times New Roman" w:eastAsia="MS Mincho" w:hAnsi="Times New Roman"/>
          <w:i/>
          <w:szCs w:val="24"/>
          <w:lang w:val="en-GB" w:eastAsia="en-GB"/>
        </w:rPr>
        <w:t>MTs.</w:t>
      </w:r>
      <w:proofErr w:type="spellEnd"/>
    </w:p>
    <w:p w14:paraId="509120B4" w14:textId="744AFE3D" w:rsidR="004E73AD" w:rsidRDefault="004E73AD" w:rsidP="004E73AD">
      <w:pPr>
        <w:spacing w:after="0"/>
        <w:ind w:left="919"/>
        <w:rPr>
          <w:rFonts w:ascii="Times New Roman" w:eastAsia="MS Mincho" w:hAnsi="Times New Roman"/>
          <w:i/>
          <w:szCs w:val="24"/>
          <w:lang w:val="en-GB" w:eastAsia="en-GB"/>
        </w:rPr>
      </w:pPr>
      <w:r>
        <w:rPr>
          <w:rFonts w:ascii="Times New Roman" w:eastAsia="MS Mincho" w:hAnsi="Times New Roman"/>
          <w:i/>
          <w:szCs w:val="24"/>
          <w:lang w:val="en-GB" w:eastAsia="en-GB"/>
        </w:rPr>
        <w:t>3. Contexts of all involved DUs.</w:t>
      </w:r>
    </w:p>
    <w:p w14:paraId="7C0869AF" w14:textId="61D2FC62" w:rsidR="004E73AD" w:rsidRDefault="004E73AD" w:rsidP="004E73AD">
      <w:pPr>
        <w:spacing w:after="0"/>
        <w:ind w:left="919"/>
        <w:rPr>
          <w:rFonts w:ascii="Times New Roman" w:eastAsia="MS Mincho" w:hAnsi="Times New Roman"/>
          <w:i/>
          <w:szCs w:val="24"/>
          <w:lang w:val="en-GB" w:eastAsia="en-GB"/>
        </w:rPr>
      </w:pPr>
      <w:r>
        <w:rPr>
          <w:rFonts w:ascii="Times New Roman" w:eastAsia="MS Mincho" w:hAnsi="Times New Roman"/>
          <w:i/>
          <w:szCs w:val="24"/>
          <w:lang w:val="en-GB" w:eastAsia="en-GB"/>
        </w:rPr>
        <w:t>4. Backhaul and topology-related information.</w:t>
      </w:r>
    </w:p>
    <w:p w14:paraId="762929E5" w14:textId="3C7B45AB" w:rsidR="004E73AD" w:rsidRDefault="004E73AD" w:rsidP="004E73AD">
      <w:pPr>
        <w:spacing w:after="0"/>
        <w:ind w:left="919"/>
        <w:rPr>
          <w:rFonts w:ascii="Times New Roman" w:eastAsia="MS Mincho" w:hAnsi="Times New Roman"/>
          <w:i/>
          <w:szCs w:val="24"/>
          <w:lang w:val="en-GB" w:eastAsia="en-GB"/>
        </w:rPr>
      </w:pPr>
      <w:r>
        <w:rPr>
          <w:rFonts w:ascii="Times New Roman" w:eastAsia="MS Mincho" w:hAnsi="Times New Roman"/>
          <w:i/>
          <w:szCs w:val="24"/>
          <w:lang w:val="en-GB" w:eastAsia="en-GB"/>
        </w:rPr>
        <w:t>5. IP address information.</w:t>
      </w:r>
    </w:p>
    <w:p w14:paraId="5C879084" w14:textId="6BFCB2CB" w:rsidR="004E73AD" w:rsidRDefault="004E73AD" w:rsidP="004E73AD">
      <w:pPr>
        <w:pStyle w:val="Agreement"/>
        <w:ind w:left="918" w:hanging="357"/>
        <w:rPr>
          <w:rFonts w:ascii="Times New Roman" w:hAnsi="Times New Roman"/>
          <w:b w:val="0"/>
          <w:i/>
        </w:rPr>
      </w:pPr>
      <w:r>
        <w:rPr>
          <w:rFonts w:ascii="Times New Roman" w:hAnsi="Times New Roman"/>
          <w:b w:val="0"/>
          <w:i/>
        </w:rPr>
        <w:t>Current signalling is taken as baseline for inter-donor migration for UEs and IAB-MTs.</w:t>
      </w:r>
    </w:p>
    <w:p w14:paraId="0E8ECC5C" w14:textId="59DC867D" w:rsidR="004E73AD" w:rsidRDefault="004E73AD" w:rsidP="004E73AD">
      <w:pPr>
        <w:pStyle w:val="Agreement"/>
        <w:ind w:left="918" w:hanging="357"/>
        <w:rPr>
          <w:rFonts w:ascii="Times New Roman" w:hAnsi="Times New Roman"/>
          <w:b w:val="0"/>
          <w:i/>
        </w:rPr>
      </w:pPr>
      <w:r>
        <w:rPr>
          <w:rFonts w:ascii="Times New Roman" w:hAnsi="Times New Roman"/>
          <w:b w:val="0"/>
          <w:i/>
        </w:rPr>
        <w:t xml:space="preserve">As baseline, IAB-MT migration should use a separate procedure w.r.t. the migration of the collocated IAB-DU, the served UEs and the served </w:t>
      </w:r>
      <w:proofErr w:type="spellStart"/>
      <w:r>
        <w:rPr>
          <w:rFonts w:ascii="Times New Roman" w:hAnsi="Times New Roman"/>
          <w:b w:val="0"/>
          <w:i/>
        </w:rPr>
        <w:t>MTs.</w:t>
      </w:r>
      <w:proofErr w:type="spellEnd"/>
      <w:r>
        <w:rPr>
          <w:rFonts w:ascii="Times New Roman" w:hAnsi="Times New Roman"/>
          <w:b w:val="0"/>
          <w:i/>
        </w:rPr>
        <w:t xml:space="preserve"> </w:t>
      </w:r>
    </w:p>
    <w:p w14:paraId="4B819214" w14:textId="4F152FF6" w:rsidR="006F372F" w:rsidRDefault="007F3E1F" w:rsidP="004E73AD">
      <w:pPr>
        <w:spacing w:before="120"/>
        <w:rPr>
          <w:rFonts w:ascii="Times New Roman" w:hAnsi="Times New Roman"/>
        </w:rPr>
      </w:pPr>
      <w:r>
        <w:rPr>
          <w:rFonts w:ascii="Times New Roman" w:hAnsi="Times New Roman"/>
        </w:rPr>
        <w:t xml:space="preserve">In this paper, we mainly </w:t>
      </w:r>
      <w:r w:rsidR="00D76E40">
        <w:rPr>
          <w:rFonts w:ascii="Times New Roman" w:hAnsi="Times New Roman"/>
        </w:rPr>
        <w:t xml:space="preserve">discuss </w:t>
      </w:r>
      <w:r w:rsidR="00E17396">
        <w:rPr>
          <w:rFonts w:ascii="Times New Roman" w:hAnsi="Times New Roman"/>
        </w:rPr>
        <w:t>the</w:t>
      </w:r>
      <w:r w:rsidR="008F66FE">
        <w:rPr>
          <w:rFonts w:ascii="Times New Roman" w:hAnsi="Times New Roman"/>
        </w:rPr>
        <w:t xml:space="preserve"> RAN2-related</w:t>
      </w:r>
      <w:r w:rsidR="00E17396">
        <w:rPr>
          <w:rFonts w:ascii="Times New Roman" w:hAnsi="Times New Roman"/>
        </w:rPr>
        <w:t xml:space="preserve"> issues about</w:t>
      </w:r>
      <w:r>
        <w:rPr>
          <w:rFonts w:ascii="Times New Roman" w:hAnsi="Times New Roman"/>
        </w:rPr>
        <w:t xml:space="preserve"> </w:t>
      </w:r>
      <w:r w:rsidR="00E17396">
        <w:rPr>
          <w:rFonts w:ascii="Times New Roman" w:hAnsi="Times New Roman"/>
        </w:rPr>
        <w:t xml:space="preserve">the </w:t>
      </w:r>
      <w:r>
        <w:rPr>
          <w:rFonts w:ascii="Times New Roman" w:hAnsi="Times New Roman"/>
        </w:rPr>
        <w:t>inter-donor IAB-node migration</w:t>
      </w:r>
      <w:r w:rsidR="00E17396">
        <w:rPr>
          <w:rFonts w:ascii="Times New Roman" w:hAnsi="Times New Roman"/>
        </w:rPr>
        <w:t xml:space="preserve"> procedure</w:t>
      </w:r>
      <w:r>
        <w:rPr>
          <w:rFonts w:ascii="Times New Roman" w:hAnsi="Times New Roman"/>
        </w:rPr>
        <w:t xml:space="preserve">. </w:t>
      </w:r>
    </w:p>
    <w:p w14:paraId="44CDE308" w14:textId="77777777" w:rsidR="00CC64F8" w:rsidRPr="000A100B" w:rsidRDefault="006B2C07" w:rsidP="009D509F">
      <w:pPr>
        <w:pStyle w:val="1"/>
        <w:spacing w:before="120" w:after="120"/>
        <w:ind w:left="431" w:hanging="431"/>
        <w:rPr>
          <w:rFonts w:eastAsia="宋体"/>
          <w:lang w:val="en-US"/>
        </w:rPr>
      </w:pPr>
      <w:r>
        <w:rPr>
          <w:rFonts w:eastAsia="宋体"/>
          <w:lang w:val="en-US"/>
        </w:rPr>
        <w:t>Discussion</w:t>
      </w:r>
    </w:p>
    <w:p w14:paraId="7275C1BA" w14:textId="5E2F76A0" w:rsidR="009B3809" w:rsidRPr="009B3809" w:rsidRDefault="009B3809" w:rsidP="009B3809">
      <w:pPr>
        <w:pStyle w:val="2"/>
      </w:pPr>
      <w:r>
        <w:rPr>
          <w:rFonts w:eastAsiaTheme="minorEastAsia" w:hint="eastAsia"/>
        </w:rPr>
        <w:t>I</w:t>
      </w:r>
      <w:r>
        <w:rPr>
          <w:rFonts w:eastAsiaTheme="minorEastAsia"/>
        </w:rPr>
        <w:t>nter-CU migration procedure</w:t>
      </w:r>
    </w:p>
    <w:p w14:paraId="13E6FC10" w14:textId="4F679847" w:rsidR="00447111" w:rsidRPr="005F19CB" w:rsidRDefault="00447111" w:rsidP="005F19CB">
      <w:pPr>
        <w:widowControl w:val="0"/>
        <w:overflowPunct/>
        <w:autoSpaceDE/>
        <w:autoSpaceDN/>
        <w:adjustRightInd/>
        <w:spacing w:afterLines="100" w:after="240"/>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General principle</w:t>
      </w:r>
    </w:p>
    <w:p w14:paraId="05991FE6" w14:textId="77777777" w:rsidR="00500D29" w:rsidRDefault="00B30257" w:rsidP="007F3E1F">
      <w:pPr>
        <w:rPr>
          <w:rFonts w:ascii="Times New Roman" w:hAnsi="Times New Roman"/>
          <w:lang w:val="en-GB"/>
        </w:rPr>
      </w:pPr>
      <w:r>
        <w:rPr>
          <w:rFonts w:ascii="Times New Roman" w:hAnsi="Times New Roman"/>
          <w:lang w:val="en-GB"/>
        </w:rPr>
        <w:t>In IAB topology</w:t>
      </w:r>
      <w:r w:rsidR="007F3E1F">
        <w:rPr>
          <w:rFonts w:ascii="Times New Roman" w:hAnsi="Times New Roman"/>
          <w:lang w:val="en-GB"/>
        </w:rPr>
        <w:t xml:space="preserve">, </w:t>
      </w:r>
      <w:r>
        <w:rPr>
          <w:rFonts w:ascii="Times New Roman" w:hAnsi="Times New Roman"/>
          <w:lang w:val="en-GB"/>
        </w:rPr>
        <w:t>different IAB-nodes</w:t>
      </w:r>
      <w:r w:rsidR="007F3E1F">
        <w:rPr>
          <w:rFonts w:ascii="Times New Roman" w:hAnsi="Times New Roman"/>
          <w:lang w:val="en-GB"/>
        </w:rPr>
        <w:t xml:space="preserve"> can be divided into two types: </w:t>
      </w:r>
      <w:r>
        <w:rPr>
          <w:rFonts w:ascii="Times New Roman" w:hAnsi="Times New Roman"/>
          <w:lang w:val="en-GB"/>
        </w:rPr>
        <w:t xml:space="preserve">leaf </w:t>
      </w:r>
      <w:r w:rsidR="007F3E1F">
        <w:rPr>
          <w:rFonts w:ascii="Times New Roman" w:hAnsi="Times New Roman"/>
          <w:lang w:val="en-GB"/>
        </w:rPr>
        <w:t xml:space="preserve">IAB-node </w:t>
      </w:r>
      <w:r>
        <w:rPr>
          <w:rFonts w:ascii="Times New Roman" w:hAnsi="Times New Roman"/>
          <w:lang w:val="en-GB"/>
        </w:rPr>
        <w:t xml:space="preserve">or </w:t>
      </w:r>
      <w:r w:rsidR="007F3E1F">
        <w:rPr>
          <w:rFonts w:ascii="Times New Roman" w:hAnsi="Times New Roman"/>
          <w:lang w:val="en-GB"/>
        </w:rPr>
        <w:t xml:space="preserve">intermediate IAB-node. </w:t>
      </w:r>
      <w:r>
        <w:rPr>
          <w:rFonts w:ascii="Times New Roman" w:hAnsi="Times New Roman"/>
          <w:lang w:val="en-GB"/>
        </w:rPr>
        <w:t>Each leaf IAB-node only serves UEs, while an intermediate IAB-node has one or more descendent IAB-nodes. Apparently, f</w:t>
      </w:r>
      <w:r w:rsidR="007F3E1F">
        <w:rPr>
          <w:rFonts w:ascii="Times New Roman" w:hAnsi="Times New Roman"/>
          <w:lang w:val="en-GB"/>
        </w:rPr>
        <w:t>or inter-donor IAB-node migration, the migrati</w:t>
      </w:r>
      <w:r>
        <w:rPr>
          <w:rFonts w:ascii="Times New Roman" w:hAnsi="Times New Roman"/>
          <w:lang w:val="en-GB"/>
        </w:rPr>
        <w:t>ng</w:t>
      </w:r>
      <w:r w:rsidR="007F3E1F">
        <w:rPr>
          <w:rFonts w:ascii="Times New Roman" w:hAnsi="Times New Roman"/>
          <w:lang w:val="en-GB"/>
        </w:rPr>
        <w:t xml:space="preserve"> node can be a </w:t>
      </w:r>
      <w:r>
        <w:rPr>
          <w:rFonts w:ascii="Times New Roman" w:hAnsi="Times New Roman"/>
          <w:lang w:val="en-GB"/>
        </w:rPr>
        <w:t xml:space="preserve">leaf </w:t>
      </w:r>
      <w:r w:rsidR="007F3E1F">
        <w:rPr>
          <w:rFonts w:ascii="Times New Roman" w:hAnsi="Times New Roman"/>
          <w:lang w:val="en-GB"/>
        </w:rPr>
        <w:t xml:space="preserve">IAB-node or an </w:t>
      </w:r>
      <w:r w:rsidR="00E12242">
        <w:rPr>
          <w:rFonts w:ascii="Times New Roman" w:hAnsi="Times New Roman"/>
          <w:lang w:val="en-GB"/>
        </w:rPr>
        <w:t>intermediate IAB-node.</w:t>
      </w:r>
      <w:r w:rsidR="007B5B51">
        <w:rPr>
          <w:rFonts w:ascii="Times New Roman" w:hAnsi="Times New Roman"/>
          <w:lang w:val="en-GB"/>
        </w:rPr>
        <w:t xml:space="preserve"> </w:t>
      </w:r>
      <w:r w:rsidR="00500D29">
        <w:rPr>
          <w:rFonts w:ascii="Times New Roman" w:hAnsi="Times New Roman"/>
          <w:lang w:val="en-GB"/>
        </w:rPr>
        <w:t>However, w</w:t>
      </w:r>
      <w:r w:rsidR="00492E44">
        <w:rPr>
          <w:rFonts w:ascii="Times New Roman" w:hAnsi="Times New Roman"/>
          <w:lang w:val="en-GB"/>
        </w:rPr>
        <w:t xml:space="preserve">hen a migrating node migrates from on parent node to another parent node under different IAB-donor, </w:t>
      </w:r>
      <w:r w:rsidR="00500D29">
        <w:rPr>
          <w:rFonts w:ascii="Times New Roman" w:hAnsi="Times New Roman"/>
          <w:lang w:val="en-GB"/>
        </w:rPr>
        <w:t xml:space="preserve">how does its child node handle? </w:t>
      </w:r>
    </w:p>
    <w:p w14:paraId="79FC0527" w14:textId="5E6962A4" w:rsidR="003E2DFF" w:rsidRDefault="003F33C6" w:rsidP="007F3E1F">
      <w:pPr>
        <w:rPr>
          <w:rFonts w:ascii="Times New Roman" w:hAnsi="Times New Roman"/>
          <w:lang w:val="en-GB"/>
        </w:rPr>
      </w:pPr>
      <w:r>
        <w:rPr>
          <w:rFonts w:ascii="Times New Roman" w:hAnsi="Times New Roman"/>
          <w:lang w:val="en-GB"/>
        </w:rPr>
        <w:lastRenderedPageBreak/>
        <w:t xml:space="preserve">Based on the above agreements, </w:t>
      </w:r>
      <w:r w:rsidR="003E2DFF">
        <w:rPr>
          <w:rFonts w:ascii="Times New Roman" w:hAnsi="Times New Roman"/>
          <w:lang w:val="en-GB"/>
        </w:rPr>
        <w:t>RAN3</w:t>
      </w:r>
      <w:r w:rsidR="007003BA">
        <w:rPr>
          <w:rFonts w:ascii="Times New Roman" w:hAnsi="Times New Roman"/>
          <w:lang w:val="en-GB"/>
        </w:rPr>
        <w:t xml:space="preserve"> </w:t>
      </w:r>
      <w:r w:rsidR="003E2DFF">
        <w:rPr>
          <w:rFonts w:ascii="Times New Roman" w:hAnsi="Times New Roman"/>
          <w:lang w:val="en-GB"/>
        </w:rPr>
        <w:t xml:space="preserve">has agreed </w:t>
      </w:r>
      <w:r>
        <w:rPr>
          <w:rFonts w:ascii="Times New Roman" w:hAnsi="Times New Roman"/>
          <w:lang w:val="en-GB"/>
        </w:rPr>
        <w:t>the migrating node</w:t>
      </w:r>
      <w:r w:rsidR="007003BA">
        <w:rPr>
          <w:rFonts w:ascii="Times New Roman" w:hAnsi="Times New Roman"/>
          <w:lang w:val="en-GB"/>
        </w:rPr>
        <w:t xml:space="preserve"> and all/parts its child IAB-nodes/UEs migrate together to the same target IAB-donor</w:t>
      </w:r>
      <w:r w:rsidR="00983E49">
        <w:rPr>
          <w:rFonts w:ascii="Times New Roman" w:hAnsi="Times New Roman"/>
          <w:lang w:val="en-GB"/>
        </w:rPr>
        <w:t xml:space="preserve">, </w:t>
      </w:r>
      <w:r w:rsidR="007003BA">
        <w:rPr>
          <w:rFonts w:ascii="Times New Roman" w:hAnsi="Times New Roman"/>
          <w:lang w:val="en-GB"/>
        </w:rPr>
        <w:t xml:space="preserve">and all parent-child relations among them are retained. </w:t>
      </w:r>
      <w:r w:rsidR="00983E49">
        <w:rPr>
          <w:rFonts w:ascii="Times New Roman" w:hAnsi="Times New Roman"/>
          <w:lang w:val="en-GB"/>
        </w:rPr>
        <w:t>That means,</w:t>
      </w:r>
      <w:r w:rsidR="00F752A5">
        <w:rPr>
          <w:rFonts w:ascii="Times New Roman" w:hAnsi="Times New Roman"/>
          <w:lang w:val="en-GB"/>
        </w:rPr>
        <w:t xml:space="preserve"> </w:t>
      </w:r>
      <w:r w:rsidR="00094E34">
        <w:rPr>
          <w:rFonts w:ascii="Times New Roman" w:hAnsi="Times New Roman"/>
          <w:lang w:val="en-GB"/>
        </w:rPr>
        <w:t>a</w:t>
      </w:r>
      <w:r w:rsidR="00492E44">
        <w:rPr>
          <w:rFonts w:ascii="Times New Roman" w:hAnsi="Times New Roman"/>
          <w:lang w:val="en-GB"/>
        </w:rPr>
        <w:t xml:space="preserve"> group-based migration mechanism </w:t>
      </w:r>
      <w:r w:rsidR="003E2DFF">
        <w:rPr>
          <w:rFonts w:ascii="Times New Roman" w:hAnsi="Times New Roman"/>
          <w:lang w:val="en-GB"/>
        </w:rPr>
        <w:t>should be supported in Rel-17.</w:t>
      </w:r>
      <w:r w:rsidR="00746452">
        <w:rPr>
          <w:rFonts w:ascii="Times New Roman" w:hAnsi="Times New Roman"/>
          <w:lang w:val="en-GB"/>
        </w:rPr>
        <w:t xml:space="preserve"> As shown in figure 1, take the migrating node as leaf IAB-node for example, IAB-node3 is the migrating node, all/parts child UEs will migrate with IAB-node3 together as a group. </w:t>
      </w:r>
    </w:p>
    <w:p w14:paraId="1D483C1C" w14:textId="75DCCEAF" w:rsidR="00601D05" w:rsidRPr="00601D05" w:rsidRDefault="00601D05" w:rsidP="00601D05">
      <w:pPr>
        <w:spacing w:after="300"/>
        <w:rPr>
          <w:rFonts w:ascii="Times New Roman" w:hAnsi="Times New Roman"/>
          <w:b/>
          <w:lang w:val="en-GB"/>
        </w:rPr>
      </w:pPr>
      <w:r>
        <w:rPr>
          <w:rFonts w:ascii="Times New Roman" w:hAnsi="Times New Roman"/>
          <w:b/>
          <w:lang w:val="en-GB"/>
        </w:rPr>
        <w:t>Proposal 1: Support group-based inter-CU migration in Rel-17, i.e. the migrating node and all/parts its child</w:t>
      </w:r>
      <w:r w:rsidR="00500D29">
        <w:rPr>
          <w:rFonts w:ascii="Times New Roman" w:hAnsi="Times New Roman"/>
          <w:b/>
          <w:lang w:val="en-GB"/>
        </w:rPr>
        <w:t xml:space="preserve"> IAB-</w:t>
      </w:r>
      <w:r>
        <w:rPr>
          <w:rFonts w:ascii="Times New Roman" w:hAnsi="Times New Roman"/>
          <w:b/>
          <w:lang w:val="en-GB"/>
        </w:rPr>
        <w:t>nodes/UEs migrate together as a group</w:t>
      </w:r>
      <w:r w:rsidRPr="00AE2407">
        <w:rPr>
          <w:rFonts w:ascii="Times New Roman" w:hAnsi="Times New Roman"/>
          <w:b/>
          <w:lang w:val="en-GB"/>
        </w:rPr>
        <w:t xml:space="preserve"> </w:t>
      </w:r>
      <w:r>
        <w:rPr>
          <w:rFonts w:ascii="Times New Roman" w:hAnsi="Times New Roman"/>
          <w:b/>
          <w:lang w:val="en-GB"/>
        </w:rPr>
        <w:t>to the same target IAB-donor.</w:t>
      </w:r>
    </w:p>
    <w:p w14:paraId="3746B1D0" w14:textId="155FA5E3" w:rsidR="00351343" w:rsidRDefault="00811329" w:rsidP="00351343">
      <w:pPr>
        <w:jc w:val="center"/>
        <w:rPr>
          <w:rFonts w:ascii="Times New Roman" w:hAnsi="Times New Roman"/>
          <w:lang w:val="en-GB"/>
        </w:rPr>
      </w:pPr>
      <w:r>
        <w:rPr>
          <w:noProof/>
        </w:rPr>
        <w:drawing>
          <wp:inline distT="0" distB="0" distL="0" distR="0" wp14:anchorId="116BBD19" wp14:editId="2E7B82E7">
            <wp:extent cx="2038350" cy="15482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61646" cy="1565949"/>
                    </a:xfrm>
                    <a:prstGeom prst="rect">
                      <a:avLst/>
                    </a:prstGeom>
                  </pic:spPr>
                </pic:pic>
              </a:graphicData>
            </a:graphic>
          </wp:inline>
        </w:drawing>
      </w:r>
    </w:p>
    <w:p w14:paraId="30EBBB17" w14:textId="02C5FFF0" w:rsidR="00465EFB" w:rsidRPr="00F30257" w:rsidRDefault="00F752A5" w:rsidP="00F30257">
      <w:pPr>
        <w:pStyle w:val="a4"/>
        <w:rPr>
          <w:sz w:val="18"/>
        </w:rPr>
      </w:pPr>
      <w:r w:rsidRPr="00D26664">
        <w:rPr>
          <w:sz w:val="18"/>
        </w:rPr>
        <w:t xml:space="preserve">Figure </w:t>
      </w:r>
      <w:r w:rsidRPr="00D26664">
        <w:rPr>
          <w:sz w:val="18"/>
        </w:rPr>
        <w:fldChar w:fldCharType="begin"/>
      </w:r>
      <w:r w:rsidRPr="00D26664">
        <w:rPr>
          <w:sz w:val="18"/>
        </w:rPr>
        <w:instrText xml:space="preserve"> SEQ Figure \* ARABIC </w:instrText>
      </w:r>
      <w:r w:rsidRPr="00D26664">
        <w:rPr>
          <w:sz w:val="18"/>
        </w:rPr>
        <w:fldChar w:fldCharType="separate"/>
      </w:r>
      <w:r>
        <w:rPr>
          <w:noProof/>
          <w:sz w:val="18"/>
        </w:rPr>
        <w:t>1</w:t>
      </w:r>
      <w:r w:rsidRPr="00D26664">
        <w:rPr>
          <w:sz w:val="18"/>
        </w:rPr>
        <w:fldChar w:fldCharType="end"/>
      </w:r>
      <w:r w:rsidRPr="00D26664">
        <w:rPr>
          <w:sz w:val="18"/>
        </w:rPr>
        <w:t xml:space="preserve"> An example of </w:t>
      </w:r>
      <w:r w:rsidR="007A51AE">
        <w:rPr>
          <w:sz w:val="18"/>
        </w:rPr>
        <w:t xml:space="preserve">group-based </w:t>
      </w:r>
      <w:r>
        <w:rPr>
          <w:sz w:val="18"/>
        </w:rPr>
        <w:t>inter-donor migration</w:t>
      </w:r>
      <w:r w:rsidR="007A51AE">
        <w:rPr>
          <w:sz w:val="18"/>
        </w:rPr>
        <w:t xml:space="preserve"> in Rel-17</w:t>
      </w:r>
    </w:p>
    <w:p w14:paraId="297B7D0F" w14:textId="77777777" w:rsidR="00CC2D04" w:rsidRDefault="00CC2D04" w:rsidP="00CC2D04">
      <w:pPr>
        <w:rPr>
          <w:rFonts w:ascii="Times New Roman" w:hAnsi="Times New Roman"/>
          <w:lang w:val="en-GB"/>
        </w:rPr>
      </w:pPr>
      <w:r>
        <w:rPr>
          <w:rFonts w:ascii="Times New Roman" w:hAnsi="Times New Roman"/>
          <w:lang w:val="en-GB"/>
        </w:rPr>
        <w:t xml:space="preserve">As shown in figure 2, it provides an example of inter-donor IAB-node migration procedure for IAB-node3. </w:t>
      </w:r>
      <w:r w:rsidRPr="00AE3C4A">
        <w:rPr>
          <w:rFonts w:ascii="Times New Roman" w:hAnsi="Times New Roman"/>
          <w:lang w:val="en-GB"/>
        </w:rPr>
        <w:t>This procedure has the following steps:</w:t>
      </w:r>
    </w:p>
    <w:p w14:paraId="01797328" w14:textId="77777777" w:rsidR="00CC2D04" w:rsidRDefault="00CC2D04" w:rsidP="00CC2D04">
      <w:pPr>
        <w:pStyle w:val="B1"/>
        <w:numPr>
          <w:ilvl w:val="0"/>
          <w:numId w:val="16"/>
        </w:numPr>
        <w:rPr>
          <w:rFonts w:ascii="Times New Roman" w:eastAsia="宋体" w:hAnsi="Times New Roman"/>
          <w:lang w:eastAsia="zh-CN"/>
        </w:rPr>
      </w:pPr>
      <w:r>
        <w:rPr>
          <w:rFonts w:ascii="Times New Roman" w:eastAsia="宋体" w:hAnsi="Times New Roman"/>
          <w:lang w:eastAsia="zh-CN"/>
        </w:rPr>
        <w:t>The source IAB-donor</w:t>
      </w:r>
      <w:r w:rsidRPr="00AE3C4A">
        <w:rPr>
          <w:rFonts w:ascii="Times New Roman" w:eastAsia="宋体" w:hAnsi="Times New Roman"/>
          <w:lang w:eastAsia="zh-CN"/>
        </w:rPr>
        <w:t xml:space="preserve"> </w:t>
      </w:r>
      <w:r>
        <w:rPr>
          <w:rFonts w:ascii="Times New Roman" w:eastAsia="宋体" w:hAnsi="Times New Roman"/>
          <w:lang w:eastAsia="zh-CN"/>
        </w:rPr>
        <w:t xml:space="preserve">decides to initiate group migration procedure for the migrating node IAB-node3 and some/all its descendant UEs. </w:t>
      </w:r>
    </w:p>
    <w:p w14:paraId="2B437CAE" w14:textId="77777777" w:rsidR="00CC2D04" w:rsidRDefault="00CC2D04" w:rsidP="00CC2D04">
      <w:pPr>
        <w:pStyle w:val="B1"/>
        <w:ind w:left="0" w:firstLine="0"/>
        <w:rPr>
          <w:rFonts w:ascii="Times New Roman" w:eastAsia="宋体" w:hAnsi="Times New Roman"/>
          <w:lang w:eastAsia="zh-CN"/>
        </w:rPr>
      </w:pPr>
      <w:r>
        <w:rPr>
          <w:rFonts w:ascii="Times New Roman" w:eastAsia="宋体" w:hAnsi="Times New Roman"/>
          <w:lang w:eastAsia="zh-CN"/>
        </w:rPr>
        <w:t xml:space="preserve">2-5. Migration preparation procedure to the migrating group. The details need to be studied. </w:t>
      </w:r>
    </w:p>
    <w:p w14:paraId="5712ED10" w14:textId="77777777" w:rsidR="00CC2D04" w:rsidRDefault="00CC2D04" w:rsidP="00CC2D04">
      <w:pPr>
        <w:pStyle w:val="B1"/>
        <w:ind w:left="0" w:firstLine="0"/>
        <w:rPr>
          <w:rFonts w:ascii="Times New Roman" w:eastAsia="宋体" w:hAnsi="Times New Roman"/>
          <w:lang w:eastAsia="zh-CN"/>
        </w:rPr>
      </w:pPr>
      <w:r>
        <w:rPr>
          <w:rFonts w:ascii="Times New Roman" w:eastAsia="宋体" w:hAnsi="Times New Roman"/>
          <w:lang w:eastAsia="zh-CN"/>
        </w:rPr>
        <w:t xml:space="preserve">6-8. UE obtains a new configuration from the target IAB-donor like the “HO command”, e.g. PDCP configuration.  </w:t>
      </w:r>
    </w:p>
    <w:p w14:paraId="0C1D5997" w14:textId="77777777" w:rsidR="00CC2D04" w:rsidRDefault="00CC2D04" w:rsidP="00CC2D04">
      <w:pPr>
        <w:pStyle w:val="B1"/>
        <w:ind w:left="0" w:firstLine="0"/>
        <w:rPr>
          <w:rFonts w:ascii="Times New Roman" w:eastAsia="宋体" w:hAnsi="Times New Roman"/>
          <w:lang w:eastAsia="zh-CN"/>
        </w:rPr>
      </w:pPr>
      <w:r>
        <w:rPr>
          <w:rFonts w:ascii="Times New Roman" w:eastAsia="宋体" w:hAnsi="Times New Roman"/>
          <w:lang w:eastAsia="zh-CN"/>
        </w:rPr>
        <w:t xml:space="preserve">9. The RACH procedure can be absent if no parent IAB node changes. </w:t>
      </w:r>
    </w:p>
    <w:p w14:paraId="5D02BEAF" w14:textId="77777777" w:rsidR="00CC2D04" w:rsidRDefault="00CC2D04" w:rsidP="00CC2D04">
      <w:pPr>
        <w:pStyle w:val="B1"/>
        <w:ind w:left="0" w:firstLine="0"/>
        <w:rPr>
          <w:rFonts w:ascii="Times New Roman" w:eastAsia="宋体" w:hAnsi="Times New Roman"/>
          <w:lang w:eastAsia="zh-CN"/>
        </w:rPr>
      </w:pPr>
      <w:r>
        <w:rPr>
          <w:rFonts w:ascii="Times New Roman" w:eastAsia="宋体" w:hAnsi="Times New Roman"/>
          <w:lang w:eastAsia="zh-CN"/>
        </w:rPr>
        <w:t xml:space="preserve">10. UE sends an </w:t>
      </w:r>
      <w:proofErr w:type="spellStart"/>
      <w:r w:rsidRPr="007F0D3A">
        <w:rPr>
          <w:rFonts w:ascii="Times New Roman" w:eastAsia="宋体" w:hAnsi="Times New Roman"/>
          <w:i/>
          <w:lang w:eastAsia="zh-CN"/>
        </w:rPr>
        <w:t>RRCReconfigurationComplete</w:t>
      </w:r>
      <w:proofErr w:type="spellEnd"/>
      <w:r>
        <w:rPr>
          <w:rFonts w:ascii="Times New Roman" w:eastAsia="宋体" w:hAnsi="Times New Roman"/>
          <w:lang w:eastAsia="zh-CN"/>
        </w:rPr>
        <w:t xml:space="preserve"> message. </w:t>
      </w:r>
    </w:p>
    <w:p w14:paraId="4D5A2EB1"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 xml:space="preserve">1-13. The target IAB-donor sends a “handover command” to the migration node3 through the source IAB-donor. </w:t>
      </w:r>
    </w:p>
    <w:p w14:paraId="17BE2474"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 xml:space="preserve">Notes: </w:t>
      </w:r>
      <w:proofErr w:type="spellStart"/>
      <w:r w:rsidRPr="007F0D3A">
        <w:rPr>
          <w:rFonts w:ascii="Times New Roman" w:eastAsia="宋体" w:hAnsi="Times New Roman"/>
          <w:i/>
          <w:lang w:val="en-US" w:eastAsia="zh-CN"/>
        </w:rPr>
        <w:t>RRCReconfiguration</w:t>
      </w:r>
      <w:proofErr w:type="spellEnd"/>
      <w:r w:rsidRPr="007F0D3A">
        <w:rPr>
          <w:rFonts w:ascii="Times New Roman" w:eastAsia="宋体" w:hAnsi="Times New Roman"/>
          <w:lang w:val="en-US" w:eastAsia="zh-CN"/>
        </w:rPr>
        <w:t xml:space="preserve"> message for </w:t>
      </w:r>
      <w:r>
        <w:rPr>
          <w:rFonts w:ascii="Times New Roman" w:eastAsia="宋体" w:hAnsi="Times New Roman"/>
          <w:lang w:val="en-US" w:eastAsia="zh-CN"/>
        </w:rPr>
        <w:t>UE</w:t>
      </w:r>
      <w:r w:rsidRPr="007F0D3A">
        <w:rPr>
          <w:rFonts w:ascii="Times New Roman" w:eastAsia="宋体" w:hAnsi="Times New Roman"/>
          <w:lang w:val="en-US" w:eastAsia="zh-CN"/>
        </w:rPr>
        <w:t xml:space="preserve"> generated by the target IAB-donor should be sent from the source IAB-donor to the migrati</w:t>
      </w:r>
      <w:r>
        <w:rPr>
          <w:rFonts w:ascii="Times New Roman" w:eastAsia="宋体" w:hAnsi="Times New Roman"/>
          <w:lang w:val="en-US" w:eastAsia="zh-CN"/>
        </w:rPr>
        <w:t>ng</w:t>
      </w:r>
      <w:r w:rsidRPr="007F0D3A">
        <w:rPr>
          <w:rFonts w:ascii="Times New Roman" w:eastAsia="宋体" w:hAnsi="Times New Roman"/>
          <w:lang w:val="en-US" w:eastAsia="zh-CN"/>
        </w:rPr>
        <w:t xml:space="preserve"> node, before the migrati</w:t>
      </w:r>
      <w:r>
        <w:rPr>
          <w:rFonts w:ascii="Times New Roman" w:eastAsia="宋体" w:hAnsi="Times New Roman"/>
          <w:lang w:val="en-US" w:eastAsia="zh-CN"/>
        </w:rPr>
        <w:t>ng</w:t>
      </w:r>
      <w:r w:rsidRPr="007F0D3A">
        <w:rPr>
          <w:rFonts w:ascii="Times New Roman" w:eastAsia="宋体" w:hAnsi="Times New Roman"/>
          <w:lang w:val="en-US" w:eastAsia="zh-CN"/>
        </w:rPr>
        <w:t xml:space="preserve"> node</w:t>
      </w:r>
      <w:r w:rsidRPr="00B51591">
        <w:t xml:space="preserve"> </w:t>
      </w:r>
      <w:r w:rsidRPr="00B51591">
        <w:rPr>
          <w:rFonts w:ascii="Times New Roman" w:eastAsia="宋体" w:hAnsi="Times New Roman"/>
          <w:lang w:val="en-US" w:eastAsia="zh-CN"/>
        </w:rPr>
        <w:t xml:space="preserve">performs the RACH for migration to target </w:t>
      </w:r>
      <w:r w:rsidRPr="007F0D3A">
        <w:rPr>
          <w:rFonts w:ascii="Times New Roman" w:eastAsia="宋体" w:hAnsi="Times New Roman"/>
          <w:lang w:val="en-US" w:eastAsia="zh-CN"/>
        </w:rPr>
        <w:t>IAB-donor.</w:t>
      </w:r>
    </w:p>
    <w:p w14:paraId="74893C0C"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 xml:space="preserve">14-16: The migrating node initiates random access procedure to new parent node, and sends an </w:t>
      </w:r>
      <w:proofErr w:type="spellStart"/>
      <w:r w:rsidRPr="007F0D3A">
        <w:rPr>
          <w:rFonts w:ascii="Times New Roman" w:eastAsia="宋体" w:hAnsi="Times New Roman"/>
          <w:i/>
          <w:lang w:val="en-US" w:eastAsia="zh-CN"/>
        </w:rPr>
        <w:t>RRCReconfigurationComplete</w:t>
      </w:r>
      <w:proofErr w:type="spellEnd"/>
      <w:r>
        <w:rPr>
          <w:rFonts w:ascii="Times New Roman" w:eastAsia="宋体" w:hAnsi="Times New Roman"/>
          <w:lang w:val="en-US" w:eastAsia="zh-CN"/>
        </w:rPr>
        <w:t xml:space="preserve"> message to the target IAB-donor through the new parent node. </w:t>
      </w:r>
    </w:p>
    <w:p w14:paraId="4FD18441"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7. The migrating node initiates the establishment of SCTP association and F1 interface to the target IAB-donor. The details needs to be studied.</w:t>
      </w:r>
    </w:p>
    <w:p w14:paraId="33CBA108"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Notes: The step 17 may needs to be updated, pending on the discussion for F1 migration procedure design in R3.</w:t>
      </w:r>
    </w:p>
    <w:p w14:paraId="25ED8D92"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18-19. The target IAB-donor initiates the UE Context Setup procedure to the migrating node.</w:t>
      </w:r>
    </w:p>
    <w:p w14:paraId="255CCF77" w14:textId="77777777" w:rsidR="00CC2D04" w:rsidRPr="007F0D3A"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 xml:space="preserve">20. The migrating node forwards the </w:t>
      </w:r>
      <w:proofErr w:type="spellStart"/>
      <w:r w:rsidRPr="007F0D3A">
        <w:rPr>
          <w:rFonts w:ascii="Times New Roman" w:eastAsia="宋体" w:hAnsi="Times New Roman"/>
          <w:i/>
          <w:lang w:val="en-US" w:eastAsia="zh-CN"/>
        </w:rPr>
        <w:t>RRCReconfiguration</w:t>
      </w:r>
      <w:r>
        <w:rPr>
          <w:rFonts w:ascii="Times New Roman" w:eastAsia="宋体" w:hAnsi="Times New Roman"/>
          <w:i/>
          <w:lang w:val="en-US" w:eastAsia="zh-CN"/>
        </w:rPr>
        <w:t>Complete</w:t>
      </w:r>
      <w:proofErr w:type="spellEnd"/>
      <w:r>
        <w:rPr>
          <w:rFonts w:ascii="Times New Roman" w:eastAsia="宋体" w:hAnsi="Times New Roman"/>
          <w:lang w:val="en-US" w:eastAsia="zh-CN"/>
        </w:rPr>
        <w:t xml:space="preserve"> message for UE. </w:t>
      </w:r>
    </w:p>
    <w:p w14:paraId="748FCF42" w14:textId="77777777" w:rsidR="00CC2D04" w:rsidRDefault="00CC2D04" w:rsidP="00CC2D04">
      <w:pPr>
        <w:keepNext/>
        <w:spacing w:after="300"/>
        <w:jc w:val="center"/>
      </w:pPr>
      <w:r w:rsidRPr="00AC2070">
        <w:rPr>
          <w:noProof/>
        </w:rPr>
        <w:lastRenderedPageBreak/>
        <w:drawing>
          <wp:inline distT="0" distB="0" distL="0" distR="0" wp14:anchorId="7B188486" wp14:editId="76A0F2ED">
            <wp:extent cx="5773003" cy="462786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8567" cy="4632326"/>
                    </a:xfrm>
                    <a:prstGeom prst="rect">
                      <a:avLst/>
                    </a:prstGeom>
                    <a:noFill/>
                    <a:ln>
                      <a:noFill/>
                    </a:ln>
                  </pic:spPr>
                </pic:pic>
              </a:graphicData>
            </a:graphic>
          </wp:inline>
        </w:drawing>
      </w:r>
    </w:p>
    <w:p w14:paraId="0F8E3F4E" w14:textId="6D7AAAC7" w:rsidR="00CC2D04" w:rsidRPr="00DE7493" w:rsidRDefault="00CC2D04" w:rsidP="00DE7493">
      <w:pPr>
        <w:pStyle w:val="a4"/>
        <w:rPr>
          <w:sz w:val="18"/>
        </w:rPr>
      </w:pPr>
      <w:r w:rsidRPr="00B25F68">
        <w:rPr>
          <w:sz w:val="18"/>
        </w:rPr>
        <w:t xml:space="preserve">Figure </w:t>
      </w:r>
      <w:r w:rsidRPr="00B25F68">
        <w:rPr>
          <w:sz w:val="18"/>
        </w:rPr>
        <w:fldChar w:fldCharType="begin"/>
      </w:r>
      <w:r w:rsidRPr="00B25F68">
        <w:rPr>
          <w:sz w:val="18"/>
        </w:rPr>
        <w:instrText xml:space="preserve"> SEQ Figure \* ARABIC </w:instrText>
      </w:r>
      <w:r w:rsidRPr="00B25F68">
        <w:rPr>
          <w:sz w:val="18"/>
        </w:rPr>
        <w:fldChar w:fldCharType="separate"/>
      </w:r>
      <w:r w:rsidRPr="00B25F68">
        <w:rPr>
          <w:noProof/>
          <w:sz w:val="18"/>
        </w:rPr>
        <w:t>2</w:t>
      </w:r>
      <w:r w:rsidRPr="00B25F68">
        <w:rPr>
          <w:sz w:val="18"/>
        </w:rPr>
        <w:fldChar w:fldCharType="end"/>
      </w:r>
      <w:r w:rsidRPr="00B25F68">
        <w:rPr>
          <w:sz w:val="18"/>
        </w:rPr>
        <w:t xml:space="preserve"> An example of i</w:t>
      </w:r>
      <w:r w:rsidRPr="00786376">
        <w:rPr>
          <w:sz w:val="18"/>
        </w:rPr>
        <w:t>nter-donor IAB-node migration procedure</w:t>
      </w:r>
    </w:p>
    <w:p w14:paraId="0628D767" w14:textId="01D74406" w:rsidR="00A833C7" w:rsidRDefault="008F66FE" w:rsidP="007F3E1F">
      <w:pPr>
        <w:rPr>
          <w:rFonts w:ascii="Times New Roman" w:hAnsi="Times New Roman"/>
          <w:lang w:val="en-GB"/>
        </w:rPr>
      </w:pPr>
      <w:r>
        <w:rPr>
          <w:rFonts w:ascii="Times New Roman" w:hAnsi="Times New Roman"/>
          <w:lang w:val="x-none"/>
        </w:rPr>
        <w:t>At</w:t>
      </w:r>
      <w:r w:rsidR="00810EEF">
        <w:rPr>
          <w:rFonts w:ascii="Times New Roman" w:hAnsi="Times New Roman"/>
          <w:lang w:val="en-GB"/>
        </w:rPr>
        <w:t xml:space="preserve"> last RAN3 meeting, it also agreed to study the case that IAB-MT is simultaneously connected to two IAB-donors for </w:t>
      </w:r>
      <w:r w:rsidR="00810EEF" w:rsidRPr="00122B54">
        <w:rPr>
          <w:rFonts w:ascii="Times New Roman" w:hAnsi="Times New Roman"/>
          <w:lang w:val="en-GB"/>
        </w:rPr>
        <w:t>inter-donor migration</w:t>
      </w:r>
      <w:r w:rsidR="00B02BD3">
        <w:rPr>
          <w:rFonts w:ascii="Times New Roman" w:hAnsi="Times New Roman"/>
          <w:lang w:val="en-GB"/>
        </w:rPr>
        <w:t xml:space="preserve">. </w:t>
      </w:r>
      <w:r w:rsidR="00E206EF">
        <w:rPr>
          <w:rFonts w:ascii="Times New Roman" w:hAnsi="Times New Roman"/>
          <w:lang w:val="en-GB"/>
        </w:rPr>
        <w:t>Currently, in NR</w:t>
      </w:r>
      <w:r w:rsidR="003A23FA">
        <w:rPr>
          <w:rFonts w:ascii="Times New Roman" w:hAnsi="Times New Roman"/>
          <w:lang w:val="en-GB"/>
        </w:rPr>
        <w:t xml:space="preserve">, UE can connect source </w:t>
      </w:r>
      <w:proofErr w:type="spellStart"/>
      <w:r w:rsidR="003A23FA">
        <w:rPr>
          <w:rFonts w:ascii="Times New Roman" w:hAnsi="Times New Roman"/>
          <w:lang w:val="en-GB"/>
        </w:rPr>
        <w:t>gNB</w:t>
      </w:r>
      <w:proofErr w:type="spellEnd"/>
      <w:r w:rsidR="003A23FA">
        <w:rPr>
          <w:rFonts w:ascii="Times New Roman" w:hAnsi="Times New Roman"/>
          <w:lang w:val="en-GB"/>
        </w:rPr>
        <w:t xml:space="preserve"> and target </w:t>
      </w:r>
      <w:proofErr w:type="spellStart"/>
      <w:r w:rsidR="003A23FA">
        <w:rPr>
          <w:rFonts w:ascii="Times New Roman" w:hAnsi="Times New Roman"/>
          <w:lang w:val="en-GB"/>
        </w:rPr>
        <w:t>gNB</w:t>
      </w:r>
      <w:proofErr w:type="spellEnd"/>
      <w:r w:rsidR="003A23FA">
        <w:rPr>
          <w:rFonts w:ascii="Times New Roman" w:hAnsi="Times New Roman"/>
          <w:lang w:val="en-GB"/>
        </w:rPr>
        <w:t xml:space="preserve"> simultaneously in two ways during its handover. One is to use DC mechanism, that is, UE first adds the target as a secondary node before handover from the source to the target. Another way is to use DAPS mechanism, in which UE maintains a connection to the source during its handover. </w:t>
      </w:r>
      <w:r w:rsidR="00A833C7">
        <w:rPr>
          <w:rFonts w:ascii="Times New Roman" w:hAnsi="Times New Roman"/>
          <w:lang w:val="en-GB"/>
        </w:rPr>
        <w:t xml:space="preserve"> </w:t>
      </w:r>
    </w:p>
    <w:p w14:paraId="356C15BF" w14:textId="1B48F56A" w:rsidR="000C4021" w:rsidRDefault="000C4021" w:rsidP="007F3E1F">
      <w:pPr>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imilar to UE, it is </w:t>
      </w:r>
      <w:r w:rsidR="008F66FE">
        <w:rPr>
          <w:rFonts w:ascii="Times New Roman" w:hAnsi="Times New Roman"/>
          <w:lang w:val="en-GB"/>
        </w:rPr>
        <w:t xml:space="preserve">reasonable </w:t>
      </w:r>
      <w:r w:rsidR="00A833C7">
        <w:rPr>
          <w:rFonts w:ascii="Times New Roman" w:hAnsi="Times New Roman"/>
          <w:lang w:val="en-GB"/>
        </w:rPr>
        <w:t>for IAB-MT to reuse these two</w:t>
      </w:r>
      <w:r>
        <w:rPr>
          <w:rFonts w:ascii="Times New Roman" w:hAnsi="Times New Roman"/>
          <w:lang w:val="en-GB"/>
        </w:rPr>
        <w:t xml:space="preserve"> ways to connect two IAB-donor</w:t>
      </w:r>
      <w:r w:rsidR="00A833C7">
        <w:rPr>
          <w:rFonts w:ascii="Times New Roman" w:hAnsi="Times New Roman"/>
          <w:lang w:val="en-GB"/>
        </w:rPr>
        <w:t>s</w:t>
      </w:r>
      <w:r>
        <w:rPr>
          <w:rFonts w:ascii="Times New Roman" w:hAnsi="Times New Roman"/>
          <w:lang w:val="en-GB"/>
        </w:rPr>
        <w:t xml:space="preserve"> simultaneously for inter-donor migration. </w:t>
      </w:r>
    </w:p>
    <w:p w14:paraId="4E0DB1C7" w14:textId="253F3EAE" w:rsidR="00A63C9A" w:rsidRDefault="00A63C9A" w:rsidP="00A63C9A">
      <w:pPr>
        <w:spacing w:after="300"/>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BE6431">
        <w:rPr>
          <w:rFonts w:ascii="Times New Roman" w:hAnsi="Times New Roman"/>
          <w:b/>
          <w:lang w:val="en-GB"/>
        </w:rPr>
        <w:t>2</w:t>
      </w:r>
      <w:r>
        <w:rPr>
          <w:rFonts w:ascii="Times New Roman" w:hAnsi="Times New Roman"/>
          <w:b/>
          <w:lang w:val="en-GB"/>
        </w:rPr>
        <w:t xml:space="preserve">: RAN2 to discuss whether to achieve the IAB-MT simultaneous connection with both source and target donors via SCG addition in DC architecture or </w:t>
      </w:r>
      <w:r w:rsidR="00A972CD">
        <w:rPr>
          <w:rFonts w:ascii="Times New Roman" w:hAnsi="Times New Roman"/>
          <w:b/>
          <w:lang w:val="en-GB"/>
        </w:rPr>
        <w:t xml:space="preserve">via </w:t>
      </w:r>
      <w:r>
        <w:rPr>
          <w:rFonts w:ascii="Times New Roman" w:hAnsi="Times New Roman"/>
          <w:b/>
          <w:lang w:val="en-GB"/>
        </w:rPr>
        <w:t xml:space="preserve">DAPS. </w:t>
      </w:r>
    </w:p>
    <w:p w14:paraId="2828D64E" w14:textId="77777777" w:rsidR="00FE6B80" w:rsidRPr="005F19CB" w:rsidRDefault="00FE6B80" w:rsidP="005F19CB">
      <w:pPr>
        <w:widowControl w:val="0"/>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5F19CB">
        <w:rPr>
          <w:rFonts w:ascii="Times New Roman" w:hAnsi="Times New Roman"/>
          <w:b/>
          <w:kern w:val="2"/>
          <w:sz w:val="22"/>
          <w:szCs w:val="22"/>
          <w:u w:val="single"/>
        </w:rPr>
        <w:t xml:space="preserve">RACH-less for </w:t>
      </w:r>
      <w:proofErr w:type="spellStart"/>
      <w:r w:rsidRPr="005F19CB">
        <w:rPr>
          <w:rFonts w:ascii="Times New Roman" w:hAnsi="Times New Roman"/>
          <w:b/>
          <w:kern w:val="2"/>
          <w:sz w:val="22"/>
          <w:szCs w:val="22"/>
          <w:u w:val="single"/>
        </w:rPr>
        <w:t>Uu</w:t>
      </w:r>
      <w:proofErr w:type="spellEnd"/>
      <w:r w:rsidRPr="005F19CB">
        <w:rPr>
          <w:rFonts w:ascii="Times New Roman" w:hAnsi="Times New Roman"/>
          <w:b/>
          <w:kern w:val="2"/>
          <w:sz w:val="22"/>
          <w:szCs w:val="22"/>
          <w:u w:val="single"/>
        </w:rPr>
        <w:t xml:space="preserve"> interface</w:t>
      </w:r>
    </w:p>
    <w:p w14:paraId="6CAAB8FF" w14:textId="77777777" w:rsidR="00FE6B80" w:rsidRDefault="00FE6B80" w:rsidP="00FE6B80">
      <w:pPr>
        <w:rPr>
          <w:rFonts w:ascii="Times New Roman" w:hAnsi="Times New Roman"/>
          <w:lang w:val="en-GB"/>
        </w:rPr>
      </w:pPr>
      <w:r>
        <w:rPr>
          <w:rFonts w:ascii="Times New Roman" w:hAnsi="Times New Roman"/>
          <w:lang w:val="x-none"/>
        </w:rPr>
        <w:t>For</w:t>
      </w:r>
      <w:r>
        <w:rPr>
          <w:rFonts w:ascii="Times New Roman" w:hAnsi="Times New Roman"/>
          <w:lang w:val="en-GB"/>
        </w:rPr>
        <w:t xml:space="preserve"> group-based </w:t>
      </w:r>
      <w:r w:rsidRPr="006E446F">
        <w:rPr>
          <w:rFonts w:ascii="Times New Roman" w:hAnsi="Times New Roman"/>
          <w:lang w:val="en-GB"/>
        </w:rPr>
        <w:t>migration,</w:t>
      </w:r>
      <w:r>
        <w:rPr>
          <w:rFonts w:ascii="Times New Roman" w:hAnsi="Times New Roman"/>
          <w:lang w:val="en-GB"/>
        </w:rPr>
        <w:t xml:space="preserve"> the network topology in the migration group will not change before and after the migration. As shown in figure 1, IAB-node3 migrates from IAB-node1 to IAB-node2, but all child UEs are always connected to the IAB-node3. In this case, almost all operations of UEs can remain unchanged, except that the security key needs to be updated due to the change of IAB-donor-CU, and the synchronization to the IAB-node3 will be kept by the UEs. Then the RACH procedure of the child node when migrates with parent node seems can be skipped, and this is helpful for avoiding RACH signalling storm. </w:t>
      </w:r>
    </w:p>
    <w:p w14:paraId="40C17889" w14:textId="2406E515" w:rsidR="00122B54" w:rsidRPr="00122B54" w:rsidRDefault="00FE6B80" w:rsidP="005F19CB">
      <w:pPr>
        <w:spacing w:after="300"/>
        <w:rPr>
          <w:rFonts w:ascii="Times New Roman" w:eastAsia="MS Mincho" w:hAnsi="Times New Roman"/>
          <w:i/>
          <w:szCs w:val="24"/>
          <w:lang w:val="en-GB" w:eastAsia="en-GB"/>
        </w:rPr>
      </w:pPr>
      <w:r>
        <w:rPr>
          <w:rFonts w:ascii="Times New Roman" w:hAnsi="Times New Roman" w:hint="eastAsia"/>
          <w:b/>
          <w:lang w:val="en-GB"/>
        </w:rPr>
        <w:t>P</w:t>
      </w:r>
      <w:r>
        <w:rPr>
          <w:rFonts w:ascii="Times New Roman" w:hAnsi="Times New Roman"/>
          <w:b/>
          <w:lang w:val="en-GB"/>
        </w:rPr>
        <w:t xml:space="preserve">roposal </w:t>
      </w:r>
      <w:r w:rsidR="00A972CD">
        <w:rPr>
          <w:rFonts w:ascii="Times New Roman" w:hAnsi="Times New Roman"/>
          <w:b/>
          <w:lang w:val="en-GB"/>
        </w:rPr>
        <w:t>3</w:t>
      </w:r>
      <w:r>
        <w:rPr>
          <w:rFonts w:ascii="Times New Roman" w:hAnsi="Times New Roman"/>
          <w:b/>
          <w:lang w:val="en-GB"/>
        </w:rPr>
        <w:t>: During the inter-donor migration procedure, the descendant IAB-nodes</w:t>
      </w:r>
      <w:r w:rsidRPr="00F470F0">
        <w:rPr>
          <w:rFonts w:ascii="Times New Roman" w:hAnsi="Times New Roman"/>
          <w:b/>
          <w:lang w:val="en-GB"/>
        </w:rPr>
        <w:t>/UE</w:t>
      </w:r>
      <w:r>
        <w:rPr>
          <w:rFonts w:ascii="Times New Roman" w:hAnsi="Times New Roman"/>
          <w:b/>
          <w:lang w:val="en-GB"/>
        </w:rPr>
        <w:t>s</w:t>
      </w:r>
      <w:r w:rsidRPr="00F470F0">
        <w:rPr>
          <w:rFonts w:ascii="Times New Roman" w:hAnsi="Times New Roman"/>
          <w:b/>
          <w:lang w:val="en-GB"/>
        </w:rPr>
        <w:t xml:space="preserve"> of the migrating IAB node</w:t>
      </w:r>
      <w:r>
        <w:rPr>
          <w:rFonts w:ascii="Times New Roman" w:hAnsi="Times New Roman"/>
          <w:b/>
          <w:lang w:val="en-GB"/>
        </w:rPr>
        <w:t xml:space="preserve"> perform the reconfiguration with sync after receiving the handover command, but no need to perform the RACH. </w:t>
      </w:r>
    </w:p>
    <w:p w14:paraId="302C5BB6" w14:textId="77777777" w:rsidR="00CD74E8" w:rsidRPr="005F19CB" w:rsidRDefault="00CD74E8" w:rsidP="005F19CB">
      <w:pPr>
        <w:widowControl w:val="0"/>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5F19CB">
        <w:rPr>
          <w:rFonts w:ascii="Times New Roman" w:hAnsi="Times New Roman"/>
          <w:b/>
          <w:kern w:val="2"/>
          <w:sz w:val="22"/>
          <w:szCs w:val="22"/>
          <w:u w:val="single"/>
        </w:rPr>
        <w:t>CHO and DAPS in IAB</w:t>
      </w:r>
    </w:p>
    <w:p w14:paraId="30C723CB" w14:textId="3292D268" w:rsidR="000F2180" w:rsidRPr="00AA1C23" w:rsidRDefault="00AA1C23" w:rsidP="00913782">
      <w:pPr>
        <w:rPr>
          <w:rFonts w:ascii="Times New Roman" w:hAnsi="Times New Roman"/>
          <w:lang w:val="en-GB"/>
        </w:rPr>
      </w:pPr>
      <w:r w:rsidRPr="00AA1C23">
        <w:rPr>
          <w:rFonts w:ascii="Times New Roman" w:hAnsi="Times New Roman" w:hint="eastAsia"/>
          <w:lang w:val="en-GB"/>
        </w:rPr>
        <w:t>A</w:t>
      </w:r>
      <w:r w:rsidRPr="00AA1C23">
        <w:rPr>
          <w:rFonts w:ascii="Times New Roman" w:hAnsi="Times New Roman"/>
          <w:lang w:val="en-GB"/>
        </w:rPr>
        <w:t>s</w:t>
      </w:r>
      <w:r>
        <w:rPr>
          <w:rFonts w:ascii="Times New Roman" w:hAnsi="Times New Roman"/>
          <w:lang w:val="en-GB"/>
        </w:rPr>
        <w:t xml:space="preserve"> mentioned in [</w:t>
      </w:r>
      <w:r w:rsidR="00B817AD">
        <w:rPr>
          <w:rFonts w:ascii="Times New Roman" w:hAnsi="Times New Roman"/>
          <w:lang w:val="en-GB"/>
        </w:rPr>
        <w:t>2</w:t>
      </w:r>
      <w:r>
        <w:rPr>
          <w:rFonts w:ascii="Times New Roman" w:hAnsi="Times New Roman"/>
          <w:lang w:val="en-GB"/>
        </w:rPr>
        <w:t>], how to enhance robustness and reduce service interruption during the inter-donor IAB-node migration also need to be studied in Rel-17.</w:t>
      </w:r>
    </w:p>
    <w:p w14:paraId="52B2AA87" w14:textId="77777777" w:rsidR="00913782" w:rsidRDefault="00913782" w:rsidP="00913782">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Rel-16, a conditional handover (CHO) is defined as a handover that is executed by the UE when one or more handover execution conditions are met. The purpose of CHO is to avoid the call drop caused by UE unable to receive the handover command from source </w:t>
      </w:r>
      <w:proofErr w:type="spellStart"/>
      <w:r>
        <w:rPr>
          <w:rFonts w:ascii="Times New Roman" w:hAnsi="Times New Roman"/>
          <w:lang w:val="en-GB"/>
        </w:rPr>
        <w:t>gNB</w:t>
      </w:r>
      <w:proofErr w:type="spellEnd"/>
      <w:r>
        <w:rPr>
          <w:rFonts w:ascii="Times New Roman" w:hAnsi="Times New Roman"/>
          <w:lang w:val="en-GB"/>
        </w:rPr>
        <w:t xml:space="preserve"> due to the weak signal, so it can effectively enhance robustness for handover. </w:t>
      </w:r>
    </w:p>
    <w:p w14:paraId="2B44E02D" w14:textId="0AEEC16E" w:rsidR="00F803A5" w:rsidRDefault="00913782" w:rsidP="00913782">
      <w:pPr>
        <w:rPr>
          <w:rFonts w:ascii="Times New Roman" w:hAnsi="Times New Roman"/>
          <w:lang w:val="en-GB"/>
        </w:rPr>
      </w:pPr>
      <w:r>
        <w:rPr>
          <w:rFonts w:ascii="Times New Roman" w:hAnsi="Times New Roman"/>
          <w:lang w:val="en-GB"/>
        </w:rPr>
        <w:t xml:space="preserve">It is reasonable that this mechanism can be reused for inter-donor IAB-node migration in Rel-17. </w:t>
      </w:r>
      <w:r w:rsidR="00B375C0">
        <w:rPr>
          <w:rFonts w:ascii="Times New Roman" w:hAnsi="Times New Roman"/>
          <w:lang w:val="en-GB"/>
        </w:rPr>
        <w:t xml:space="preserve">For any IAB-node, the CHO will be beneficial for robustness improvement of inter-donor migration, similar as for a normal UE. </w:t>
      </w:r>
      <w:r w:rsidR="00F803A5">
        <w:rPr>
          <w:rFonts w:ascii="Times New Roman" w:hAnsi="Times New Roman"/>
          <w:lang w:val="en-GB"/>
        </w:rPr>
        <w:t>In addition, w</w:t>
      </w:r>
      <w:r>
        <w:rPr>
          <w:rFonts w:ascii="Times New Roman" w:hAnsi="Times New Roman"/>
          <w:lang w:val="en-GB"/>
        </w:rPr>
        <w:t xml:space="preserve">hen an IAB-node triggers a migration from one parent node to another parent node under different IAB-donor, it can no longer </w:t>
      </w:r>
      <w:r w:rsidR="00A3387F">
        <w:rPr>
          <w:rFonts w:ascii="Times New Roman" w:hAnsi="Times New Roman"/>
          <w:lang w:val="en-GB"/>
        </w:rPr>
        <w:t xml:space="preserve">receive </w:t>
      </w:r>
      <w:r w:rsidR="00F803A5">
        <w:rPr>
          <w:rFonts w:ascii="Times New Roman" w:hAnsi="Times New Roman"/>
          <w:lang w:val="en-GB"/>
        </w:rPr>
        <w:t xml:space="preserve">packets including </w:t>
      </w:r>
      <w:r>
        <w:rPr>
          <w:rFonts w:ascii="Times New Roman" w:hAnsi="Times New Roman"/>
          <w:lang w:val="en-GB"/>
        </w:rPr>
        <w:t>handover command for its child nodes, so these child nodes can trigger migration by using CHO.</w:t>
      </w:r>
      <w:r w:rsidR="00F803A5">
        <w:rPr>
          <w:rFonts w:ascii="Times New Roman" w:hAnsi="Times New Roman"/>
          <w:lang w:val="en-GB"/>
        </w:rPr>
        <w:t xml:space="preserve"> Otherwise, the migrating node may need to waiting long time before it can perform handover, this may increase the handover failure risk due to too late handover.</w:t>
      </w:r>
      <w:r>
        <w:rPr>
          <w:rFonts w:ascii="Times New Roman" w:hAnsi="Times New Roman"/>
          <w:lang w:val="en-GB"/>
        </w:rPr>
        <w:t xml:space="preserve"> </w:t>
      </w:r>
    </w:p>
    <w:p w14:paraId="0C58DDBE" w14:textId="456DAB43" w:rsidR="00913782" w:rsidRDefault="00913782" w:rsidP="00913782">
      <w:pPr>
        <w:rPr>
          <w:rFonts w:ascii="Times New Roman" w:hAnsi="Times New Roman"/>
          <w:lang w:val="en-GB"/>
        </w:rPr>
      </w:pPr>
      <w:r>
        <w:rPr>
          <w:rFonts w:ascii="Times New Roman" w:hAnsi="Times New Roman"/>
          <w:lang w:val="en-GB"/>
        </w:rPr>
        <w:t>That is, the source donor-CU can configure CHO for some IAB-</w:t>
      </w:r>
      <w:r w:rsidR="00F803A5">
        <w:rPr>
          <w:rFonts w:ascii="Times New Roman" w:hAnsi="Times New Roman"/>
          <w:lang w:val="en-GB"/>
        </w:rPr>
        <w:t>nodes</w:t>
      </w:r>
      <w:r>
        <w:rPr>
          <w:rFonts w:ascii="Times New Roman" w:hAnsi="Times New Roman"/>
          <w:lang w:val="en-GB"/>
        </w:rPr>
        <w:t xml:space="preserve">, together with UE’s CHO, which can be supported by Rel-16 specification by reusing the Rel-16 UE’s behaviour. For example, as shown in figure </w:t>
      </w:r>
      <w:r w:rsidR="00D7364F">
        <w:rPr>
          <w:rFonts w:ascii="Times New Roman" w:hAnsi="Times New Roman"/>
          <w:lang w:val="en-GB"/>
        </w:rPr>
        <w:t>2</w:t>
      </w:r>
      <w:r>
        <w:rPr>
          <w:rFonts w:ascii="Times New Roman" w:hAnsi="Times New Roman"/>
          <w:lang w:val="en-GB"/>
        </w:rPr>
        <w:t xml:space="preserve">, both IAB-node3 and UE1 can be configured the CHO configuration, and they can trigger CHO respectively if one or more handover execution conditions are met. </w:t>
      </w:r>
    </w:p>
    <w:p w14:paraId="483F68C3" w14:textId="77777777" w:rsidR="00913782" w:rsidRDefault="00913782" w:rsidP="00913782">
      <w:pPr>
        <w:keepNext/>
        <w:jc w:val="center"/>
      </w:pPr>
      <w:r w:rsidRPr="00AC2070">
        <w:rPr>
          <w:noProof/>
        </w:rPr>
        <w:drawing>
          <wp:inline distT="0" distB="0" distL="0" distR="0" wp14:anchorId="02C9470B" wp14:editId="7EB731BB">
            <wp:extent cx="1590040" cy="17468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0040" cy="1746885"/>
                    </a:xfrm>
                    <a:prstGeom prst="rect">
                      <a:avLst/>
                    </a:prstGeom>
                    <a:noFill/>
                    <a:ln>
                      <a:noFill/>
                    </a:ln>
                  </pic:spPr>
                </pic:pic>
              </a:graphicData>
            </a:graphic>
          </wp:inline>
        </w:drawing>
      </w:r>
    </w:p>
    <w:p w14:paraId="01AACE1A" w14:textId="06E1D3AC" w:rsidR="0067061F" w:rsidRPr="0067061F" w:rsidRDefault="00913782" w:rsidP="0067061F">
      <w:pPr>
        <w:pStyle w:val="a4"/>
        <w:rPr>
          <w:sz w:val="18"/>
        </w:rPr>
      </w:pPr>
      <w:r w:rsidRPr="00C71ECE">
        <w:rPr>
          <w:sz w:val="18"/>
        </w:rPr>
        <w:t xml:space="preserve">Figure </w:t>
      </w:r>
      <w:r w:rsidR="00F004C0">
        <w:rPr>
          <w:sz w:val="18"/>
        </w:rPr>
        <w:t>3</w:t>
      </w:r>
      <w:r w:rsidR="009D6E8F" w:rsidRPr="00C71ECE">
        <w:rPr>
          <w:sz w:val="18"/>
        </w:rPr>
        <w:t xml:space="preserve"> </w:t>
      </w:r>
      <w:r w:rsidR="0067061F">
        <w:rPr>
          <w:sz w:val="18"/>
        </w:rPr>
        <w:t>An example for CHO in IAB</w:t>
      </w:r>
    </w:p>
    <w:p w14:paraId="74CFFCE4" w14:textId="730E1BE4" w:rsidR="00B817AD" w:rsidRDefault="00913782" w:rsidP="002C260C">
      <w:pPr>
        <w:spacing w:after="240"/>
        <w:rPr>
          <w:rFonts w:ascii="Times New Roman" w:hAnsi="Times New Roman"/>
          <w:b/>
          <w:lang w:val="en-GB"/>
        </w:rPr>
      </w:pPr>
      <w:r w:rsidRPr="00D02C0E">
        <w:rPr>
          <w:rFonts w:ascii="Times New Roman" w:hAnsi="Times New Roman"/>
          <w:b/>
          <w:lang w:val="en-GB"/>
        </w:rPr>
        <w:t xml:space="preserve">Proposal </w:t>
      </w:r>
      <w:r w:rsidR="00D7364F">
        <w:rPr>
          <w:rFonts w:ascii="Times New Roman" w:hAnsi="Times New Roman"/>
          <w:b/>
          <w:lang w:val="en-GB"/>
        </w:rPr>
        <w:t>4</w:t>
      </w:r>
      <w:r w:rsidRPr="00D02C0E">
        <w:rPr>
          <w:rFonts w:ascii="Times New Roman" w:hAnsi="Times New Roman"/>
          <w:b/>
          <w:lang w:val="en-GB"/>
        </w:rPr>
        <w:t>:</w:t>
      </w:r>
      <w:r>
        <w:rPr>
          <w:rFonts w:ascii="Times New Roman" w:hAnsi="Times New Roman"/>
          <w:b/>
          <w:lang w:val="en-GB"/>
        </w:rPr>
        <w:t xml:space="preserve"> The source donor-CU can configure CHO for some IAB-</w:t>
      </w:r>
      <w:r w:rsidR="00A972CD">
        <w:rPr>
          <w:rFonts w:ascii="Times New Roman" w:hAnsi="Times New Roman"/>
          <w:b/>
          <w:lang w:val="en-GB"/>
        </w:rPr>
        <w:t>MTs</w:t>
      </w:r>
      <w:r>
        <w:rPr>
          <w:rFonts w:ascii="Times New Roman" w:hAnsi="Times New Roman"/>
          <w:b/>
          <w:lang w:val="en-GB"/>
        </w:rPr>
        <w:t>, wh</w:t>
      </w:r>
      <w:r w:rsidR="00264599">
        <w:rPr>
          <w:rFonts w:ascii="Times New Roman" w:hAnsi="Times New Roman"/>
          <w:b/>
          <w:lang w:val="en-GB"/>
        </w:rPr>
        <w:t>ere</w:t>
      </w:r>
      <w:r>
        <w:rPr>
          <w:rFonts w:ascii="Times New Roman" w:hAnsi="Times New Roman"/>
          <w:b/>
          <w:lang w:val="en-GB"/>
        </w:rPr>
        <w:t xml:space="preserve"> Rel-16 specification </w:t>
      </w:r>
      <w:r w:rsidR="00264599">
        <w:rPr>
          <w:rFonts w:ascii="Times New Roman" w:hAnsi="Times New Roman"/>
          <w:b/>
          <w:lang w:val="en-GB"/>
        </w:rPr>
        <w:t xml:space="preserve">for </w:t>
      </w:r>
      <w:r>
        <w:rPr>
          <w:rFonts w:ascii="Times New Roman" w:hAnsi="Times New Roman"/>
          <w:b/>
          <w:lang w:val="en-GB"/>
        </w:rPr>
        <w:t xml:space="preserve">UE’s </w:t>
      </w:r>
      <w:r w:rsidR="00264599">
        <w:rPr>
          <w:rFonts w:ascii="Times New Roman" w:hAnsi="Times New Roman"/>
          <w:b/>
          <w:lang w:val="en-GB"/>
        </w:rPr>
        <w:t xml:space="preserve">CHO </w:t>
      </w:r>
      <w:r>
        <w:rPr>
          <w:rFonts w:ascii="Times New Roman" w:hAnsi="Times New Roman"/>
          <w:b/>
          <w:lang w:val="en-GB"/>
        </w:rPr>
        <w:t>behaviour</w:t>
      </w:r>
      <w:r w:rsidR="00C71ECE">
        <w:rPr>
          <w:rFonts w:ascii="Times New Roman" w:hAnsi="Times New Roman"/>
          <w:b/>
          <w:lang w:val="en-GB"/>
        </w:rPr>
        <w:t>s</w:t>
      </w:r>
      <w:r w:rsidR="00264599">
        <w:rPr>
          <w:rFonts w:ascii="Times New Roman" w:hAnsi="Times New Roman"/>
          <w:b/>
          <w:lang w:val="en-GB"/>
        </w:rPr>
        <w:t xml:space="preserve"> can be considered as baseline</w:t>
      </w:r>
      <w:r>
        <w:rPr>
          <w:rFonts w:ascii="Times New Roman" w:hAnsi="Times New Roman"/>
          <w:b/>
          <w:lang w:val="en-GB"/>
        </w:rPr>
        <w:t xml:space="preserve">. </w:t>
      </w:r>
    </w:p>
    <w:p w14:paraId="3DD63138" w14:textId="0C296A4E" w:rsidR="00266440" w:rsidRDefault="002C260C" w:rsidP="00913782">
      <w:pPr>
        <w:rPr>
          <w:rFonts w:ascii="Times New Roman" w:hAnsi="Times New Roman"/>
          <w:lang w:val="en-GB"/>
        </w:rPr>
      </w:pPr>
      <w:r w:rsidRPr="002C260C">
        <w:rPr>
          <w:rFonts w:ascii="Times New Roman" w:hAnsi="Times New Roman" w:hint="eastAsia"/>
          <w:lang w:val="en-GB"/>
        </w:rPr>
        <w:t>A</w:t>
      </w:r>
      <w:r w:rsidRPr="002C260C">
        <w:rPr>
          <w:rFonts w:ascii="Times New Roman" w:hAnsi="Times New Roman"/>
          <w:lang w:val="en-GB"/>
        </w:rPr>
        <w:t xml:space="preserve">s </w:t>
      </w:r>
      <w:r>
        <w:rPr>
          <w:rFonts w:ascii="Times New Roman" w:hAnsi="Times New Roman"/>
          <w:lang w:val="en-GB"/>
        </w:rPr>
        <w:t xml:space="preserve">a </w:t>
      </w:r>
      <w:r w:rsidR="004A0AE6">
        <w:rPr>
          <w:rFonts w:ascii="Times New Roman" w:hAnsi="Times New Roman"/>
          <w:lang w:val="en-GB"/>
        </w:rPr>
        <w:t>typical</w:t>
      </w:r>
      <w:r>
        <w:rPr>
          <w:rFonts w:ascii="Times New Roman" w:hAnsi="Times New Roman"/>
          <w:lang w:val="en-GB"/>
        </w:rPr>
        <w:t xml:space="preserve"> case, after the migrating IAB-node performing CHO, </w:t>
      </w:r>
      <w:r w:rsidR="00266440">
        <w:rPr>
          <w:rFonts w:ascii="Times New Roman" w:hAnsi="Times New Roman"/>
          <w:lang w:val="en-GB"/>
        </w:rPr>
        <w:t>the</w:t>
      </w:r>
      <w:r>
        <w:rPr>
          <w:rFonts w:ascii="Times New Roman" w:hAnsi="Times New Roman"/>
          <w:lang w:val="en-GB"/>
        </w:rPr>
        <w:t xml:space="preserve"> descendant IAB-nodes/UEs may not trigger CHO because the link quality between the migrating IAB-node and </w:t>
      </w:r>
      <w:r w:rsidR="00266440">
        <w:rPr>
          <w:rFonts w:ascii="Times New Roman" w:hAnsi="Times New Roman"/>
          <w:lang w:val="en-GB"/>
        </w:rPr>
        <w:t xml:space="preserve">the </w:t>
      </w:r>
      <w:r>
        <w:rPr>
          <w:rFonts w:ascii="Times New Roman" w:hAnsi="Times New Roman"/>
          <w:lang w:val="en-GB"/>
        </w:rPr>
        <w:t xml:space="preserve">descendant IAB-node/UE is still good. In this case, the descendant IAB-nodes/UEs will not work properly. Therefore, </w:t>
      </w:r>
      <w:r w:rsidR="00FD1895">
        <w:rPr>
          <w:rFonts w:ascii="Times New Roman" w:hAnsi="Times New Roman"/>
          <w:lang w:val="en-GB"/>
        </w:rPr>
        <w:t xml:space="preserve">how to deal with the descendant IAB-node/UE </w:t>
      </w:r>
      <w:r w:rsidR="00D349E8">
        <w:rPr>
          <w:rFonts w:ascii="Times New Roman" w:hAnsi="Times New Roman"/>
          <w:lang w:val="en-GB"/>
        </w:rPr>
        <w:t>after the migrating IAB-node performing CHO</w:t>
      </w:r>
      <w:r w:rsidR="00FD1895">
        <w:rPr>
          <w:rFonts w:ascii="Times New Roman" w:hAnsi="Times New Roman"/>
          <w:lang w:val="en-GB"/>
        </w:rPr>
        <w:t xml:space="preserve"> </w:t>
      </w:r>
      <w:r w:rsidR="00266440">
        <w:rPr>
          <w:rFonts w:ascii="Times New Roman" w:hAnsi="Times New Roman"/>
          <w:lang w:val="en-GB"/>
        </w:rPr>
        <w:t>needs further discussion.</w:t>
      </w:r>
      <w:r w:rsidR="00D349E8">
        <w:rPr>
          <w:rFonts w:ascii="Times New Roman" w:hAnsi="Times New Roman"/>
          <w:lang w:val="en-GB"/>
        </w:rPr>
        <w:t xml:space="preserve"> </w:t>
      </w:r>
    </w:p>
    <w:p w14:paraId="3D0EB9D5" w14:textId="5F3EC5F7" w:rsidR="0067061F" w:rsidRPr="00266440" w:rsidRDefault="00D7364F" w:rsidP="00913782">
      <w:pPr>
        <w:rPr>
          <w:rFonts w:ascii="Times New Roman" w:hAnsi="Times New Roman"/>
          <w:b/>
          <w:u w:val="single"/>
          <w:lang w:val="en-GB"/>
        </w:rPr>
      </w:pPr>
      <w:r>
        <w:rPr>
          <w:rFonts w:ascii="Times New Roman" w:hAnsi="Times New Roman"/>
          <w:b/>
          <w:lang w:val="en-GB"/>
        </w:rPr>
        <w:t>Proposal 5:</w:t>
      </w:r>
      <w:r>
        <w:rPr>
          <w:rFonts w:ascii="Times New Roman" w:hAnsi="Times New Roman" w:hint="eastAsia"/>
          <w:b/>
          <w:lang w:val="en-GB"/>
        </w:rPr>
        <w:t xml:space="preserve"> </w:t>
      </w:r>
      <w:r w:rsidRPr="00D7364F">
        <w:rPr>
          <w:rFonts w:ascii="Times New Roman" w:hAnsi="Times New Roman"/>
          <w:b/>
          <w:lang w:val="en-GB"/>
        </w:rPr>
        <w:t>R</w:t>
      </w:r>
      <w:r>
        <w:rPr>
          <w:rFonts w:ascii="Times New Roman" w:hAnsi="Times New Roman"/>
          <w:b/>
          <w:lang w:val="en-GB"/>
        </w:rPr>
        <w:t>AN</w:t>
      </w:r>
      <w:r w:rsidRPr="00D7364F">
        <w:rPr>
          <w:rFonts w:ascii="Times New Roman" w:hAnsi="Times New Roman"/>
          <w:b/>
          <w:lang w:val="en-GB"/>
        </w:rPr>
        <w:t>2 to discuss the HO procedure</w:t>
      </w:r>
      <w:r w:rsidR="00A972CD">
        <w:rPr>
          <w:rFonts w:ascii="Times New Roman" w:hAnsi="Times New Roman"/>
          <w:b/>
          <w:lang w:val="en-GB"/>
        </w:rPr>
        <w:t>/operation</w:t>
      </w:r>
      <w:r w:rsidRPr="00D7364F">
        <w:rPr>
          <w:rFonts w:ascii="Times New Roman" w:hAnsi="Times New Roman"/>
          <w:b/>
          <w:lang w:val="en-GB"/>
        </w:rPr>
        <w:t xml:space="preserve"> at child </w:t>
      </w:r>
      <w:r w:rsidR="00B43A6E">
        <w:rPr>
          <w:rFonts w:ascii="Times New Roman" w:hAnsi="Times New Roman"/>
          <w:b/>
          <w:lang w:val="en-GB"/>
        </w:rPr>
        <w:t>IAB-</w:t>
      </w:r>
      <w:r w:rsidRPr="00D7364F">
        <w:rPr>
          <w:rFonts w:ascii="Times New Roman" w:hAnsi="Times New Roman"/>
          <w:b/>
          <w:lang w:val="en-GB"/>
        </w:rPr>
        <w:t xml:space="preserve">node/UE after the migrating IAB node </w:t>
      </w:r>
      <w:r w:rsidR="00447111">
        <w:rPr>
          <w:rFonts w:ascii="Times New Roman" w:hAnsi="Times New Roman"/>
          <w:b/>
          <w:lang w:val="en-GB"/>
        </w:rPr>
        <w:t>executes</w:t>
      </w:r>
      <w:r w:rsidR="00FE6B80">
        <w:rPr>
          <w:rFonts w:ascii="Times New Roman" w:hAnsi="Times New Roman"/>
          <w:b/>
          <w:lang w:val="en-GB"/>
        </w:rPr>
        <w:t xml:space="preserve"> the </w:t>
      </w:r>
      <w:r w:rsidRPr="00D7364F">
        <w:rPr>
          <w:rFonts w:ascii="Times New Roman" w:hAnsi="Times New Roman"/>
          <w:b/>
          <w:lang w:val="en-GB"/>
        </w:rPr>
        <w:t xml:space="preserve">CHO. </w:t>
      </w:r>
    </w:p>
    <w:p w14:paraId="237D4E7D" w14:textId="77777777" w:rsidR="00913782" w:rsidRDefault="00913782" w:rsidP="00913782">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Rel-16, dual active protocol stack (DAPS) handover is defined as a handover that UE can maintain the source </w:t>
      </w:r>
      <w:proofErr w:type="spellStart"/>
      <w:r>
        <w:rPr>
          <w:rFonts w:ascii="Times New Roman" w:hAnsi="Times New Roman"/>
          <w:lang w:val="en-GB"/>
        </w:rPr>
        <w:t>gNB</w:t>
      </w:r>
      <w:proofErr w:type="spellEnd"/>
      <w:r>
        <w:rPr>
          <w:rFonts w:ascii="Times New Roman" w:hAnsi="Times New Roman"/>
          <w:lang w:val="en-GB"/>
        </w:rPr>
        <w:t xml:space="preserve"> connection after reception of handover command and until releasing the source cell after successful random access to the target </w:t>
      </w:r>
      <w:proofErr w:type="spellStart"/>
      <w:r>
        <w:rPr>
          <w:rFonts w:ascii="Times New Roman" w:hAnsi="Times New Roman"/>
          <w:lang w:val="en-GB"/>
        </w:rPr>
        <w:t>gNB</w:t>
      </w:r>
      <w:proofErr w:type="spellEnd"/>
      <w:r>
        <w:rPr>
          <w:rFonts w:ascii="Times New Roman" w:hAnsi="Times New Roman"/>
          <w:lang w:val="en-GB"/>
        </w:rPr>
        <w:t>. The purpose of DAPS handover is to reduce the service interruption during UE handover.</w:t>
      </w:r>
    </w:p>
    <w:p w14:paraId="4D4C144C" w14:textId="4075958D" w:rsidR="00967408" w:rsidRDefault="00B6373D" w:rsidP="00913782">
      <w:pPr>
        <w:rPr>
          <w:rFonts w:ascii="Times New Roman" w:hAnsi="Times New Roman"/>
          <w:lang w:val="en-GB"/>
        </w:rPr>
      </w:pPr>
      <w:r>
        <w:rPr>
          <w:rFonts w:ascii="Times New Roman" w:hAnsi="Times New Roman" w:hint="eastAsia"/>
          <w:lang w:val="en-GB"/>
        </w:rPr>
        <w:t>S</w:t>
      </w:r>
      <w:r w:rsidR="00E12211">
        <w:rPr>
          <w:rFonts w:ascii="Times New Roman" w:hAnsi="Times New Roman"/>
          <w:lang w:val="en-GB"/>
        </w:rPr>
        <w:t>imilarly</w:t>
      </w:r>
      <w:r>
        <w:rPr>
          <w:rFonts w:ascii="Times New Roman" w:hAnsi="Times New Roman"/>
          <w:lang w:val="en-GB"/>
        </w:rPr>
        <w:t>, it is reasonable for IAB-MT to reuse this mechanism</w:t>
      </w:r>
      <w:r w:rsidR="008068E4">
        <w:rPr>
          <w:rFonts w:ascii="Times New Roman" w:hAnsi="Times New Roman"/>
          <w:lang w:val="en-GB"/>
        </w:rPr>
        <w:t xml:space="preserve"> </w:t>
      </w:r>
      <w:r>
        <w:rPr>
          <w:rFonts w:ascii="Times New Roman" w:hAnsi="Times New Roman"/>
          <w:lang w:val="en-GB"/>
        </w:rPr>
        <w:t xml:space="preserve">during its handover. </w:t>
      </w:r>
    </w:p>
    <w:p w14:paraId="0851B639" w14:textId="063D8C3F" w:rsidR="00447111" w:rsidRDefault="00913782" w:rsidP="00CD74E8">
      <w:pPr>
        <w:rPr>
          <w:rFonts w:ascii="Times New Roman" w:hAnsi="Times New Roman"/>
          <w:b/>
          <w:bCs/>
          <w:lang w:val="en-GB"/>
        </w:rPr>
      </w:pPr>
      <w:r w:rsidRPr="00672800">
        <w:rPr>
          <w:rFonts w:ascii="Times New Roman" w:hAnsi="Times New Roman"/>
          <w:b/>
          <w:bCs/>
          <w:lang w:val="en-GB"/>
        </w:rPr>
        <w:t xml:space="preserve">Proposal </w:t>
      </w:r>
      <w:r w:rsidR="00E12211">
        <w:rPr>
          <w:rFonts w:ascii="Times New Roman" w:hAnsi="Times New Roman"/>
          <w:b/>
          <w:bCs/>
          <w:lang w:val="en-GB"/>
        </w:rPr>
        <w:t>6</w:t>
      </w:r>
      <w:r w:rsidRPr="00672800">
        <w:rPr>
          <w:rFonts w:ascii="Times New Roman" w:hAnsi="Times New Roman"/>
          <w:b/>
          <w:bCs/>
          <w:lang w:val="en-GB"/>
        </w:rPr>
        <w:t>:</w:t>
      </w:r>
      <w:r>
        <w:rPr>
          <w:rFonts w:ascii="Times New Roman" w:hAnsi="Times New Roman"/>
          <w:b/>
          <w:bCs/>
          <w:lang w:val="en-GB"/>
        </w:rPr>
        <w:t xml:space="preserve"> </w:t>
      </w:r>
      <w:r w:rsidR="00E12211">
        <w:rPr>
          <w:rFonts w:ascii="Times New Roman" w:hAnsi="Times New Roman"/>
          <w:b/>
          <w:bCs/>
          <w:lang w:val="en-GB"/>
        </w:rPr>
        <w:t xml:space="preserve">In Rel-17, DAPS should be supported </w:t>
      </w:r>
      <w:r w:rsidR="00A60091">
        <w:rPr>
          <w:rFonts w:ascii="Times New Roman" w:hAnsi="Times New Roman"/>
          <w:b/>
          <w:bCs/>
          <w:lang w:val="en-GB"/>
        </w:rPr>
        <w:t>for</w:t>
      </w:r>
      <w:r w:rsidR="00E12211">
        <w:rPr>
          <w:rFonts w:ascii="Times New Roman" w:hAnsi="Times New Roman"/>
          <w:b/>
          <w:bCs/>
          <w:lang w:val="en-GB"/>
        </w:rPr>
        <w:t xml:space="preserve"> the migrating IAB-MT</w:t>
      </w:r>
      <w:r>
        <w:rPr>
          <w:rFonts w:ascii="Times New Roman" w:hAnsi="Times New Roman"/>
          <w:b/>
          <w:bCs/>
          <w:lang w:val="en-GB"/>
        </w:rPr>
        <w:t xml:space="preserve">. </w:t>
      </w:r>
    </w:p>
    <w:p w14:paraId="3E79C944" w14:textId="3F6C5317" w:rsidR="00447111" w:rsidRPr="009B3809" w:rsidRDefault="00447111" w:rsidP="00447111">
      <w:pPr>
        <w:pStyle w:val="2"/>
      </w:pPr>
      <w:r>
        <w:rPr>
          <w:rFonts w:eastAsiaTheme="minorEastAsia" w:hint="eastAsia"/>
        </w:rPr>
        <w:t>I</w:t>
      </w:r>
      <w:r>
        <w:rPr>
          <w:rFonts w:eastAsiaTheme="minorEastAsia"/>
        </w:rPr>
        <w:t>nter-CU recovery procedure</w:t>
      </w:r>
    </w:p>
    <w:p w14:paraId="43E5668E" w14:textId="77777777" w:rsidR="00447111" w:rsidRPr="005F19CB" w:rsidRDefault="00447111" w:rsidP="005F19CB">
      <w:pPr>
        <w:widowControl w:val="0"/>
        <w:overflowPunct/>
        <w:autoSpaceDE/>
        <w:autoSpaceDN/>
        <w:adjustRightInd/>
        <w:spacing w:afterLines="100" w:after="240"/>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General principle</w:t>
      </w:r>
    </w:p>
    <w:p w14:paraId="33E010C9" w14:textId="77777777" w:rsidR="00447111" w:rsidRPr="00447111" w:rsidRDefault="00447111" w:rsidP="00447111">
      <w:pPr>
        <w:rPr>
          <w:rFonts w:ascii="Times New Roman" w:hAnsi="Times New Roman"/>
        </w:rPr>
      </w:pPr>
      <w:r w:rsidRPr="00447111">
        <w:rPr>
          <w:rFonts w:ascii="Times New Roman" w:hAnsi="Times New Roman"/>
        </w:rPr>
        <w:t>Similar to the intra-CU RLF recovery defined for IAB node in R16, w</w:t>
      </w:r>
      <w:r w:rsidRPr="00447111">
        <w:rPr>
          <w:rFonts w:ascii="Times New Roman" w:hAnsi="Times New Roman" w:hint="eastAsia"/>
        </w:rPr>
        <w:t>hen</w:t>
      </w:r>
      <w:r w:rsidRPr="00447111">
        <w:rPr>
          <w:rFonts w:ascii="Times New Roman" w:hAnsi="Times New Roman"/>
        </w:rPr>
        <w:t xml:space="preserve"> an IAB node in SA mode detects BH RLF, and try to perform RLF recovery</w:t>
      </w:r>
      <w:r w:rsidRPr="00447111">
        <w:rPr>
          <w:rFonts w:ascii="Times New Roman" w:hAnsi="Times New Roman" w:hint="eastAsia"/>
        </w:rPr>
        <w:t>.</w:t>
      </w:r>
      <w:r w:rsidRPr="00447111">
        <w:rPr>
          <w:rFonts w:ascii="Times New Roman" w:hAnsi="Times New Roman"/>
        </w:rPr>
        <w:t xml:space="preserve"> The different part is, the IAB node under recovery access a new parent node which connects to a new IAB-donor-CU. </w:t>
      </w:r>
      <w:r w:rsidRPr="00447111">
        <w:rPr>
          <w:rFonts w:ascii="Times New Roman" w:hAnsi="Times New Roman" w:hint="eastAsia"/>
        </w:rPr>
        <w:t>As</w:t>
      </w:r>
      <w:r w:rsidRPr="00447111">
        <w:rPr>
          <w:rFonts w:ascii="Times New Roman" w:hAnsi="Times New Roman"/>
        </w:rPr>
        <w:t xml:space="preserve"> shown in the following figure, we give an example of the intra-donor-CU RLF recovery procedure. </w:t>
      </w:r>
    </w:p>
    <w:bookmarkStart w:id="3" w:name="OLE_LINK26"/>
    <w:p w14:paraId="35F0B827" w14:textId="77777777" w:rsidR="00447111" w:rsidRPr="00447111" w:rsidRDefault="00447111" w:rsidP="00447111">
      <w:pPr>
        <w:rPr>
          <w:rFonts w:ascii="Times New Roman" w:hAnsi="Times New Roman"/>
        </w:rPr>
      </w:pPr>
      <w:r w:rsidRPr="00447111">
        <w:rPr>
          <w:rFonts w:eastAsia="Malgun Gothic"/>
          <w:lang w:eastAsia="en-US"/>
        </w:rPr>
        <w:object w:dxaOrig="14805" w:dyaOrig="7058" w14:anchorId="30973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29.15pt" o:ole="">
            <v:imagedata r:id="rId11" o:title=""/>
          </v:shape>
          <o:OLEObject Type="Embed" ProgID="Mscgen.Chart" ShapeID="_x0000_i1025" DrawAspect="Content" ObjectID="_1672156934" r:id="rId12"/>
        </w:object>
      </w:r>
      <w:bookmarkEnd w:id="3"/>
    </w:p>
    <w:p w14:paraId="6ED56E6E" w14:textId="0239F581" w:rsidR="00447111" w:rsidRPr="00447111" w:rsidRDefault="00447111" w:rsidP="00447111">
      <w:pPr>
        <w:jc w:val="center"/>
        <w:rPr>
          <w:rFonts w:ascii="Times New Roman" w:hAnsi="Times New Roman"/>
        </w:rPr>
      </w:pPr>
      <w:r w:rsidRPr="00447111">
        <w:rPr>
          <w:rFonts w:ascii="Times New Roman" w:hAnsi="Times New Roman" w:hint="eastAsia"/>
          <w:b/>
        </w:rPr>
        <w:t>Figure</w:t>
      </w:r>
      <w:r w:rsidRPr="00447111">
        <w:rPr>
          <w:rFonts w:ascii="Times New Roman" w:hAnsi="Times New Roman"/>
          <w:b/>
        </w:rPr>
        <w:t xml:space="preserve"> </w:t>
      </w:r>
      <w:r w:rsidR="00124D6E">
        <w:rPr>
          <w:rFonts w:ascii="Times New Roman" w:hAnsi="Times New Roman"/>
          <w:b/>
        </w:rPr>
        <w:t>4</w:t>
      </w:r>
      <w:r w:rsidRPr="00447111">
        <w:rPr>
          <w:rFonts w:ascii="Times New Roman" w:hAnsi="Times New Roman"/>
        </w:rPr>
        <w:t>. Procedure for IAB node to perform inter-donor CU RLF recovery.</w:t>
      </w:r>
    </w:p>
    <w:p w14:paraId="0CFA6FFE" w14:textId="77777777" w:rsidR="00447111" w:rsidRPr="00447111" w:rsidRDefault="00447111" w:rsidP="00447111">
      <w:pPr>
        <w:rPr>
          <w:rFonts w:ascii="Times New Roman" w:hAnsi="Times New Roman"/>
        </w:rPr>
      </w:pPr>
      <w:r w:rsidRPr="00447111">
        <w:rPr>
          <w:rFonts w:ascii="Times New Roman" w:hAnsi="Times New Roman" w:hint="eastAsia"/>
          <w:b/>
        </w:rPr>
        <w:t>S</w:t>
      </w:r>
      <w:r w:rsidRPr="00447111">
        <w:rPr>
          <w:rFonts w:ascii="Times New Roman" w:hAnsi="Times New Roman"/>
          <w:b/>
        </w:rPr>
        <w:t>tep 1</w:t>
      </w:r>
      <w:r w:rsidRPr="00447111">
        <w:rPr>
          <w:rFonts w:ascii="Times New Roman" w:hAnsi="Times New Roman"/>
        </w:rPr>
        <w:t xml:space="preserve">. The IAB-MT of the IAB node declares BH RLF. </w:t>
      </w:r>
    </w:p>
    <w:p w14:paraId="7EA72AD4" w14:textId="77777777" w:rsidR="00447111" w:rsidRPr="00447111" w:rsidRDefault="00447111" w:rsidP="00447111">
      <w:pPr>
        <w:rPr>
          <w:rFonts w:ascii="Times New Roman" w:hAnsi="Times New Roman"/>
        </w:rPr>
      </w:pPr>
      <w:r w:rsidRPr="00447111">
        <w:rPr>
          <w:rFonts w:ascii="Times New Roman" w:hAnsi="Times New Roman"/>
          <w:b/>
        </w:rPr>
        <w:t>Step 2</w:t>
      </w:r>
      <w:r w:rsidRPr="00447111">
        <w:rPr>
          <w:rFonts w:ascii="Times New Roman" w:hAnsi="Times New Roman"/>
        </w:rPr>
        <w:t>. The IAB-MT undergoing recovery performs Random Access towards a new patent IAB-DU.</w:t>
      </w:r>
    </w:p>
    <w:p w14:paraId="6E22F2C3" w14:textId="77777777" w:rsidR="00447111" w:rsidRPr="00447111" w:rsidRDefault="00447111" w:rsidP="00447111">
      <w:pPr>
        <w:rPr>
          <w:rFonts w:ascii="Times New Roman" w:hAnsi="Times New Roman"/>
        </w:rPr>
      </w:pPr>
      <w:r w:rsidRPr="00447111">
        <w:rPr>
          <w:rFonts w:ascii="Times New Roman" w:hAnsi="Times New Roman"/>
          <w:b/>
        </w:rPr>
        <w:t>Step 3</w:t>
      </w:r>
      <w:r w:rsidRPr="00447111">
        <w:rPr>
          <w:rFonts w:ascii="Times New Roman" w:hAnsi="Times New Roman"/>
        </w:rPr>
        <w:t xml:space="preserve">. The IAB-MT undergoing recovery sends </w:t>
      </w:r>
      <w:proofErr w:type="spellStart"/>
      <w:r w:rsidRPr="00447111">
        <w:rPr>
          <w:rFonts w:ascii="Times New Roman" w:hAnsi="Times New Roman"/>
          <w:i/>
        </w:rPr>
        <w:t>RRCReestablishmentRequest</w:t>
      </w:r>
      <w:proofErr w:type="spellEnd"/>
      <w:r w:rsidRPr="00447111">
        <w:rPr>
          <w:rFonts w:ascii="Times New Roman" w:hAnsi="Times New Roman"/>
        </w:rPr>
        <w:t xml:space="preserve"> to the new IAB-donor-CU, via the new parent IAB-node.</w:t>
      </w:r>
    </w:p>
    <w:p w14:paraId="4DC80479" w14:textId="77777777" w:rsidR="00447111" w:rsidRPr="00447111" w:rsidRDefault="00447111" w:rsidP="00447111">
      <w:pPr>
        <w:rPr>
          <w:rFonts w:ascii="Times New Roman" w:hAnsi="Times New Roman"/>
        </w:rPr>
      </w:pPr>
      <w:r w:rsidRPr="00447111">
        <w:rPr>
          <w:rFonts w:ascii="Times New Roman" w:hAnsi="Times New Roman"/>
          <w:b/>
        </w:rPr>
        <w:t>Step 4</w:t>
      </w:r>
      <w:r w:rsidRPr="00447111">
        <w:rPr>
          <w:rFonts w:ascii="Times New Roman" w:hAnsi="Times New Roman"/>
        </w:rPr>
        <w:t xml:space="preserve">. The new IAB-donor-CU retrieves the UE Context for the IAB-MT undergoing recovery, through the Retrieve UE Context procedure in the </w:t>
      </w:r>
      <w:proofErr w:type="spellStart"/>
      <w:r w:rsidRPr="00447111">
        <w:rPr>
          <w:rFonts w:ascii="Times New Roman" w:hAnsi="Times New Roman"/>
        </w:rPr>
        <w:t>Xn</w:t>
      </w:r>
      <w:proofErr w:type="spellEnd"/>
      <w:r w:rsidRPr="00447111">
        <w:rPr>
          <w:rFonts w:ascii="Times New Roman" w:hAnsi="Times New Roman"/>
        </w:rPr>
        <w:t xml:space="preserve"> interface.</w:t>
      </w:r>
    </w:p>
    <w:p w14:paraId="0D606383" w14:textId="77777777" w:rsidR="00447111" w:rsidRPr="00447111" w:rsidRDefault="00447111" w:rsidP="00447111">
      <w:pPr>
        <w:rPr>
          <w:rFonts w:ascii="Times New Roman" w:hAnsi="Times New Roman"/>
        </w:rPr>
      </w:pPr>
      <w:r w:rsidRPr="00447111">
        <w:rPr>
          <w:rFonts w:ascii="Times New Roman" w:hAnsi="Times New Roman"/>
          <w:b/>
        </w:rPr>
        <w:t>Step 5</w:t>
      </w:r>
      <w:r w:rsidRPr="00447111">
        <w:rPr>
          <w:rFonts w:ascii="Times New Roman" w:hAnsi="Times New Roman"/>
        </w:rPr>
        <w:t xml:space="preserve">. The new IAB-donor-CU send </w:t>
      </w:r>
      <w:proofErr w:type="spellStart"/>
      <w:r w:rsidRPr="00447111">
        <w:rPr>
          <w:rFonts w:ascii="Times New Roman" w:hAnsi="Times New Roman"/>
          <w:i/>
        </w:rPr>
        <w:t>RRCReestablishment</w:t>
      </w:r>
      <w:proofErr w:type="spellEnd"/>
      <w:r w:rsidRPr="00447111">
        <w:rPr>
          <w:rFonts w:ascii="Times New Roman" w:hAnsi="Times New Roman"/>
        </w:rPr>
        <w:t xml:space="preserve"> to the IAB-MT undergoing recovery via the new parent IAB-node. </w:t>
      </w:r>
      <w:r w:rsidRPr="00447111">
        <w:rPr>
          <w:rFonts w:ascii="Times New Roman" w:hAnsi="Times New Roman" w:hint="eastAsia"/>
        </w:rPr>
        <w:t>In</w:t>
      </w:r>
      <w:r w:rsidRPr="00447111">
        <w:rPr>
          <w:rFonts w:ascii="Times New Roman" w:hAnsi="Times New Roman"/>
        </w:rPr>
        <w:t xml:space="preserve"> this step, the new IAB-donor-CU the send a DL F1AP message, which includes an RRC container to carry the </w:t>
      </w:r>
      <w:proofErr w:type="spellStart"/>
      <w:r w:rsidRPr="00447111">
        <w:rPr>
          <w:rFonts w:ascii="Times New Roman" w:hAnsi="Times New Roman"/>
          <w:i/>
        </w:rPr>
        <w:t>RRCReestablishment</w:t>
      </w:r>
      <w:proofErr w:type="spellEnd"/>
      <w:r w:rsidRPr="00447111">
        <w:rPr>
          <w:rFonts w:ascii="Times New Roman" w:hAnsi="Times New Roman"/>
          <w:i/>
        </w:rPr>
        <w:t xml:space="preserve">, </w:t>
      </w:r>
      <w:r w:rsidRPr="00447111">
        <w:rPr>
          <w:rFonts w:ascii="Times New Roman" w:hAnsi="Times New Roman"/>
        </w:rPr>
        <w:t xml:space="preserve">to the new parent IAB-node via the recovery path, and then the new parent IAB-node will send the </w:t>
      </w:r>
      <w:proofErr w:type="spellStart"/>
      <w:r w:rsidRPr="00447111">
        <w:rPr>
          <w:rFonts w:ascii="Times New Roman" w:hAnsi="Times New Roman"/>
          <w:i/>
        </w:rPr>
        <w:t>RRCReestablishment</w:t>
      </w:r>
      <w:proofErr w:type="spellEnd"/>
      <w:r w:rsidRPr="00447111">
        <w:rPr>
          <w:rFonts w:ascii="Times New Roman" w:hAnsi="Times New Roman"/>
        </w:rPr>
        <w:t xml:space="preserve"> to the IAB-MT undergoing recovery.</w:t>
      </w:r>
    </w:p>
    <w:p w14:paraId="45D64BFE" w14:textId="77777777" w:rsidR="00447111" w:rsidRPr="00447111" w:rsidRDefault="00447111" w:rsidP="00447111">
      <w:pPr>
        <w:rPr>
          <w:rFonts w:ascii="Times New Roman" w:hAnsi="Times New Roman"/>
        </w:rPr>
      </w:pPr>
      <w:r w:rsidRPr="00447111">
        <w:rPr>
          <w:rFonts w:ascii="Times New Roman" w:hAnsi="Times New Roman"/>
          <w:b/>
        </w:rPr>
        <w:t>Step 6</w:t>
      </w:r>
      <w:r w:rsidRPr="00447111">
        <w:rPr>
          <w:rFonts w:ascii="Times New Roman" w:hAnsi="Times New Roman"/>
        </w:rPr>
        <w:t xml:space="preserve">. The IAB-MT undergoing recovery send </w:t>
      </w:r>
      <w:proofErr w:type="spellStart"/>
      <w:r w:rsidRPr="00447111">
        <w:rPr>
          <w:rFonts w:ascii="Times New Roman" w:hAnsi="Times New Roman"/>
          <w:i/>
        </w:rPr>
        <w:t>RRCReestablishmentComplet</w:t>
      </w:r>
      <w:r w:rsidRPr="00447111">
        <w:rPr>
          <w:rFonts w:ascii="Times New Roman" w:hAnsi="Times New Roman"/>
        </w:rPr>
        <w:t>e</w:t>
      </w:r>
      <w:proofErr w:type="spellEnd"/>
      <w:r w:rsidRPr="00447111">
        <w:rPr>
          <w:rFonts w:ascii="Times New Roman" w:hAnsi="Times New Roman"/>
        </w:rPr>
        <w:t xml:space="preserve"> to the new IAB-donor-CU via the recovery path. </w:t>
      </w:r>
      <w:r w:rsidRPr="00447111">
        <w:rPr>
          <w:rFonts w:ascii="Times New Roman" w:hAnsi="Times New Roman" w:hint="eastAsia"/>
        </w:rPr>
        <w:t>In</w:t>
      </w:r>
      <w:r w:rsidRPr="00447111">
        <w:rPr>
          <w:rFonts w:ascii="Times New Roman" w:hAnsi="Times New Roman"/>
        </w:rPr>
        <w:t xml:space="preserve"> this step, the IAB-MT undergoing recovery will send the </w:t>
      </w:r>
      <w:proofErr w:type="spellStart"/>
      <w:r w:rsidRPr="00447111">
        <w:rPr>
          <w:rFonts w:ascii="Times New Roman" w:hAnsi="Times New Roman"/>
          <w:i/>
        </w:rPr>
        <w:t>RRCReestablishmentComplet</w:t>
      </w:r>
      <w:r w:rsidRPr="00447111">
        <w:rPr>
          <w:rFonts w:ascii="Times New Roman" w:hAnsi="Times New Roman"/>
        </w:rPr>
        <w:t>e</w:t>
      </w:r>
      <w:proofErr w:type="spellEnd"/>
      <w:r w:rsidRPr="00447111">
        <w:rPr>
          <w:rFonts w:ascii="Times New Roman" w:hAnsi="Times New Roman"/>
        </w:rPr>
        <w:t xml:space="preserve"> to the new parent IAB-node, and then the new parent IAB-node will send an UL F1AP message, which includes an RRC container to carry the </w:t>
      </w:r>
      <w:proofErr w:type="spellStart"/>
      <w:r w:rsidRPr="00447111">
        <w:rPr>
          <w:rFonts w:ascii="Times New Roman" w:hAnsi="Times New Roman"/>
          <w:i/>
        </w:rPr>
        <w:t>RRCReestablishmentComplet</w:t>
      </w:r>
      <w:r w:rsidRPr="00447111">
        <w:rPr>
          <w:rFonts w:ascii="Times New Roman" w:hAnsi="Times New Roman"/>
        </w:rPr>
        <w:t>e</w:t>
      </w:r>
      <w:proofErr w:type="spellEnd"/>
      <w:r w:rsidRPr="00447111">
        <w:rPr>
          <w:rFonts w:ascii="Times New Roman" w:hAnsi="Times New Roman"/>
        </w:rPr>
        <w:t>, to the new IAB-donor-CU,</w:t>
      </w:r>
      <w:r w:rsidRPr="00447111">
        <w:rPr>
          <w:rFonts w:ascii="Times New Roman" w:hAnsi="Times New Roman"/>
          <w:i/>
        </w:rPr>
        <w:t xml:space="preserve"> </w:t>
      </w:r>
      <w:r w:rsidRPr="00447111">
        <w:rPr>
          <w:rFonts w:ascii="Times New Roman" w:hAnsi="Times New Roman"/>
        </w:rPr>
        <w:t>via the recovery path.</w:t>
      </w:r>
    </w:p>
    <w:p w14:paraId="492E19FA" w14:textId="77777777" w:rsidR="00447111" w:rsidRPr="00447111" w:rsidRDefault="00447111" w:rsidP="00447111">
      <w:pPr>
        <w:rPr>
          <w:rFonts w:ascii="Times New Roman" w:hAnsi="Times New Roman"/>
        </w:rPr>
      </w:pPr>
      <w:r w:rsidRPr="00447111">
        <w:rPr>
          <w:rFonts w:ascii="Times New Roman" w:hAnsi="Times New Roman"/>
          <w:b/>
        </w:rPr>
        <w:t>Step 7</w:t>
      </w:r>
      <w:r w:rsidRPr="00447111">
        <w:rPr>
          <w:rFonts w:ascii="Times New Roman" w:hAnsi="Times New Roman"/>
        </w:rPr>
        <w:t xml:space="preserve">. The new IAB-donor-CU provides updated BH </w:t>
      </w:r>
      <w:r w:rsidRPr="00447111">
        <w:rPr>
          <w:rFonts w:ascii="Times New Roman" w:hAnsi="Times New Roman" w:hint="eastAsia"/>
        </w:rPr>
        <w:t>related</w:t>
      </w:r>
      <w:r w:rsidRPr="00447111">
        <w:rPr>
          <w:rFonts w:ascii="Times New Roman" w:hAnsi="Times New Roman"/>
        </w:rPr>
        <w:t xml:space="preserve"> configuration to the nodes on the recovery path (e.g. the new parent IAB node, intermediate hop IAB-node on the new path, the new IAB-donor-DU, etc.), which includes the routing and BH RLC channel mapping configuration related to the IAB-node undergoing recovery. </w:t>
      </w:r>
    </w:p>
    <w:p w14:paraId="08A76956" w14:textId="77777777" w:rsidR="00447111" w:rsidRPr="00447111" w:rsidRDefault="00447111" w:rsidP="00447111">
      <w:pPr>
        <w:rPr>
          <w:rFonts w:ascii="Times New Roman" w:hAnsi="Times New Roman"/>
        </w:rPr>
      </w:pPr>
      <w:r w:rsidRPr="00447111">
        <w:rPr>
          <w:rFonts w:ascii="Times New Roman" w:hAnsi="Times New Roman"/>
        </w:rPr>
        <w:t>After step 7, the packets originated from or to the IAB-DU of the IAB-node undergoing recovery can be transmitted via the recovery path. Before that, new IP address(</w:t>
      </w:r>
      <w:proofErr w:type="spellStart"/>
      <w:r w:rsidRPr="00447111">
        <w:rPr>
          <w:rFonts w:ascii="Times New Roman" w:hAnsi="Times New Roman"/>
        </w:rPr>
        <w:t>es</w:t>
      </w:r>
      <w:proofErr w:type="spellEnd"/>
      <w:r w:rsidRPr="00447111">
        <w:rPr>
          <w:rFonts w:ascii="Times New Roman" w:hAnsi="Times New Roman"/>
        </w:rPr>
        <w:t xml:space="preserve">), a new BAP address, a new default BH RLC channel, and a new default UL BAP routing ID can be provided by the </w:t>
      </w:r>
      <w:r w:rsidRPr="00447111">
        <w:rPr>
          <w:rFonts w:ascii="Times New Roman" w:hAnsi="Times New Roman" w:hint="eastAsia"/>
        </w:rPr>
        <w:t>new</w:t>
      </w:r>
      <w:r w:rsidRPr="00447111">
        <w:rPr>
          <w:rFonts w:ascii="Times New Roman" w:hAnsi="Times New Roman"/>
        </w:rPr>
        <w:t xml:space="preserve"> </w:t>
      </w:r>
      <w:r w:rsidRPr="00447111">
        <w:rPr>
          <w:rFonts w:ascii="Times New Roman" w:hAnsi="Times New Roman" w:hint="eastAsia"/>
        </w:rPr>
        <w:t>IAB</w:t>
      </w:r>
      <w:r w:rsidRPr="00447111">
        <w:rPr>
          <w:rFonts w:ascii="Times New Roman" w:hAnsi="Times New Roman"/>
        </w:rPr>
        <w:t xml:space="preserve">-donor-CU to the IAB-MT undergoing recovery via RRC. </w:t>
      </w:r>
    </w:p>
    <w:p w14:paraId="1980AFBB" w14:textId="77777777" w:rsidR="00447111" w:rsidRPr="00447111" w:rsidRDefault="00447111" w:rsidP="00447111">
      <w:pPr>
        <w:rPr>
          <w:rFonts w:ascii="Times New Roman" w:hAnsi="Times New Roman"/>
        </w:rPr>
      </w:pPr>
      <w:r w:rsidRPr="00447111">
        <w:rPr>
          <w:rFonts w:ascii="Times New Roman" w:hAnsi="Times New Roman"/>
          <w:b/>
        </w:rPr>
        <w:t>Step 8</w:t>
      </w:r>
      <w:r w:rsidRPr="00447111">
        <w:rPr>
          <w:rFonts w:ascii="Times New Roman" w:hAnsi="Times New Roman"/>
        </w:rPr>
        <w:t>. The IAB-DU of the IAB-node undergoing recovery can establish F1 connection to the new IAB-donor-CU. This step also includes the TNL association establishment between the IAB-DU undergoing recovery and the new IAB-donor-CU.</w:t>
      </w:r>
    </w:p>
    <w:p w14:paraId="78E26834" w14:textId="77777777" w:rsidR="00447111" w:rsidRPr="00447111" w:rsidRDefault="00447111" w:rsidP="00447111">
      <w:pPr>
        <w:rPr>
          <w:rFonts w:ascii="Times New Roman" w:hAnsi="Times New Roman"/>
        </w:rPr>
      </w:pPr>
      <w:r w:rsidRPr="00447111">
        <w:rPr>
          <w:rFonts w:ascii="Times New Roman" w:hAnsi="Times New Roman"/>
          <w:b/>
        </w:rPr>
        <w:t>Step 9</w:t>
      </w:r>
      <w:r w:rsidRPr="00447111">
        <w:rPr>
          <w:rFonts w:ascii="Times New Roman" w:hAnsi="Times New Roman"/>
        </w:rPr>
        <w:t>. The new IAB-donor-CU can provide updated BH related configuration to the IAB-node undergoing recovery. The updated BH related configuration, may include the establishment of BH RLC channels, BAP mapping to these BH RLC channels, BAP routing configuration</w:t>
      </w:r>
      <w:r w:rsidRPr="00447111">
        <w:rPr>
          <w:rFonts w:ascii="Times New Roman" w:hAnsi="Times New Roman" w:hint="eastAsia"/>
        </w:rPr>
        <w:t>,</w:t>
      </w:r>
      <w:r w:rsidRPr="00447111">
        <w:rPr>
          <w:rFonts w:ascii="Times New Roman" w:hAnsi="Times New Roman"/>
        </w:rPr>
        <w:t xml:space="preserve"> etc.</w:t>
      </w:r>
    </w:p>
    <w:p w14:paraId="20C499D7" w14:textId="77777777" w:rsidR="00447111" w:rsidRPr="00447111" w:rsidRDefault="00447111" w:rsidP="00447111">
      <w:pPr>
        <w:rPr>
          <w:rFonts w:ascii="Times New Roman" w:hAnsi="Times New Roman"/>
        </w:rPr>
      </w:pPr>
      <w:r w:rsidRPr="00447111">
        <w:rPr>
          <w:rFonts w:ascii="Times New Roman" w:hAnsi="Times New Roman"/>
          <w:b/>
        </w:rPr>
        <w:t>Step 10</w:t>
      </w:r>
      <w:r w:rsidRPr="00447111">
        <w:rPr>
          <w:rFonts w:ascii="Times New Roman" w:hAnsi="Times New Roman"/>
        </w:rPr>
        <w:t>. UE connects to the IAB-node undergoing recovery performs RRC connection Re-establishment towards the new IAB-donor-CU</w:t>
      </w:r>
      <w:r w:rsidRPr="00447111">
        <w:rPr>
          <w:rFonts w:ascii="Times New Roman" w:hAnsi="Times New Roman" w:hint="eastAsia"/>
        </w:rPr>
        <w:t>.</w:t>
      </w:r>
      <w:r w:rsidRPr="00447111">
        <w:rPr>
          <w:rFonts w:ascii="Times New Roman" w:hAnsi="Times New Roman"/>
        </w:rPr>
        <w:t xml:space="preserve"> </w:t>
      </w:r>
    </w:p>
    <w:p w14:paraId="314E85D4" w14:textId="77777777" w:rsidR="00447111" w:rsidRPr="00447111" w:rsidRDefault="00447111" w:rsidP="00447111">
      <w:pPr>
        <w:rPr>
          <w:rFonts w:ascii="Times New Roman" w:hAnsi="Times New Roman"/>
        </w:rPr>
      </w:pPr>
      <w:r w:rsidRPr="00447111">
        <w:rPr>
          <w:rFonts w:ascii="Times New Roman" w:hAnsi="Times New Roman"/>
        </w:rPr>
        <w:t>Step 10 enables the UE migrate to the new IAB-donor-CU with the IAB-node undergoing recovery. This can be considered as a default way, since we take such assumption in the R16 BH RLF recovery scenario. How to handle the connected UEs and descendent IAB-nodes will be further discussed in section 2.2, but here we can take the step 10 as a baseline.</w:t>
      </w:r>
    </w:p>
    <w:p w14:paraId="2C70DCC0" w14:textId="77777777" w:rsidR="00447111" w:rsidRPr="00447111" w:rsidRDefault="00447111" w:rsidP="00447111">
      <w:pPr>
        <w:rPr>
          <w:rFonts w:ascii="Times New Roman" w:hAnsi="Times New Roman"/>
        </w:rPr>
      </w:pPr>
      <w:r w:rsidRPr="00447111">
        <w:rPr>
          <w:rFonts w:ascii="Times New Roman" w:hAnsi="Times New Roman"/>
        </w:rPr>
        <w:t>In the above procedures, the IAB-node performs RLF recovery from step 2- step 8. After step 8, the IAB-DU undergoing recovery can continue to provide service for its descendent nodes and/or connected UEs. In this example, only one connected UE is shown, but the IAB-node may also has some descendent IAB-nodes.</w:t>
      </w:r>
    </w:p>
    <w:p w14:paraId="00D17736" w14:textId="77777777" w:rsidR="00447111" w:rsidRPr="00447111" w:rsidRDefault="00447111" w:rsidP="00447111">
      <w:pPr>
        <w:rPr>
          <w:rFonts w:ascii="Times New Roman" w:hAnsi="Times New Roman"/>
        </w:rPr>
      </w:pPr>
      <w:r w:rsidRPr="00447111">
        <w:rPr>
          <w:rFonts w:ascii="Times New Roman" w:hAnsi="Times New Roman"/>
        </w:rPr>
        <w:t xml:space="preserve">It is worth to be mentioned that, in the step 8 of Figure 1, the IAB-DU part will perform recovery also through initiating F1 Setup procedure towards the new IAB-donor-CU, after the IAB-MT finishing its RRC connection re-establishment. This may result in long term service interruption as well as signaling storm since all the UE related context for the child IAB nodes and UEs will be erased and need to be setup after the F1 connection between the IAB-DU and the new IAB-donor-CU being setup. Some enhancement can be considered for fast recovery of IAB-DU’s F1 connection, but most of the work should due to RAN3. Before RAN3 provide the detailed enhancement, we could take the procedure shown in Figure 1 as a baseline procedure of inter-CU BH RLF recovery. </w:t>
      </w:r>
    </w:p>
    <w:p w14:paraId="7ED714B3" w14:textId="082484C1" w:rsidR="00447111" w:rsidRPr="00447111" w:rsidRDefault="00447111" w:rsidP="00447111">
      <w:pPr>
        <w:rPr>
          <w:rFonts w:ascii="Times New Roman" w:hAnsi="Times New Roman"/>
          <w:b/>
        </w:rPr>
      </w:pPr>
      <w:r w:rsidRPr="00447111">
        <w:rPr>
          <w:rFonts w:ascii="Times New Roman" w:hAnsi="Times New Roman" w:hint="eastAsia"/>
          <w:b/>
        </w:rPr>
        <w:t>P</w:t>
      </w:r>
      <w:r w:rsidRPr="00447111">
        <w:rPr>
          <w:rFonts w:ascii="Times New Roman" w:hAnsi="Times New Roman"/>
          <w:b/>
        </w:rPr>
        <w:t xml:space="preserve">roposal </w:t>
      </w:r>
      <w:r w:rsidR="00124D6E">
        <w:rPr>
          <w:rFonts w:ascii="Times New Roman" w:hAnsi="Times New Roman"/>
          <w:b/>
        </w:rPr>
        <w:t>7</w:t>
      </w:r>
      <w:r w:rsidRPr="00447111">
        <w:rPr>
          <w:rFonts w:ascii="Times New Roman" w:hAnsi="Times New Roman"/>
          <w:b/>
        </w:rPr>
        <w:t xml:space="preserve">: RAN2 considers Figure </w:t>
      </w:r>
      <w:r w:rsidR="00124D6E">
        <w:rPr>
          <w:rFonts w:ascii="Times New Roman" w:hAnsi="Times New Roman"/>
          <w:b/>
        </w:rPr>
        <w:t>4</w:t>
      </w:r>
      <w:r w:rsidR="00124D6E" w:rsidRPr="00447111">
        <w:rPr>
          <w:rFonts w:ascii="Times New Roman" w:hAnsi="Times New Roman"/>
          <w:b/>
        </w:rPr>
        <w:t xml:space="preserve"> </w:t>
      </w:r>
      <w:r w:rsidRPr="00447111">
        <w:rPr>
          <w:rFonts w:ascii="Times New Roman" w:hAnsi="Times New Roman"/>
          <w:b/>
        </w:rPr>
        <w:t>as a baseline for the inter-CU BH RLF recovery.</w:t>
      </w:r>
    </w:p>
    <w:p w14:paraId="1C421F2D" w14:textId="1906646D" w:rsidR="00447111" w:rsidRPr="00447111" w:rsidRDefault="00447111" w:rsidP="00447111">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Handling at</w:t>
      </w:r>
      <w:r w:rsidRPr="00447111">
        <w:rPr>
          <w:rFonts w:ascii="Times New Roman" w:hAnsi="Times New Roman"/>
          <w:b/>
          <w:kern w:val="2"/>
          <w:sz w:val="22"/>
          <w:szCs w:val="22"/>
          <w:u w:val="single"/>
        </w:rPr>
        <w:t xml:space="preserve"> descendent IAB nodes and UEs</w:t>
      </w:r>
    </w:p>
    <w:p w14:paraId="2FB2C203" w14:textId="77777777" w:rsidR="00447111" w:rsidRPr="00447111" w:rsidRDefault="00447111" w:rsidP="00447111">
      <w:pPr>
        <w:rPr>
          <w:rFonts w:ascii="Times New Roman" w:hAnsi="Times New Roman"/>
        </w:rPr>
      </w:pPr>
      <w:r w:rsidRPr="00447111">
        <w:rPr>
          <w:rFonts w:ascii="Times New Roman" w:hAnsi="Times New Roman"/>
        </w:rPr>
        <w:t>In R16, if the IAB-node which performs intra-donor-CU RLF recovery select to connect to a new path (i.e. the recovery path) via new parent node, all the descendent IAB-nodes and UEs connects to the recovery IAB-node and these descendent IAB-nodes will migrate with the recovery IAB-node, and connect to same IAB-donor-CU via the recovery path. These descendent IAB-DUs switch F1/non-F1 traffic to the new path through receiving new BH related configuration from the IAB-donor-CU, using new configured IP address(</w:t>
      </w:r>
      <w:proofErr w:type="spellStart"/>
      <w:r w:rsidRPr="00447111">
        <w:rPr>
          <w:rFonts w:ascii="Times New Roman" w:hAnsi="Times New Roman"/>
        </w:rPr>
        <w:t>es</w:t>
      </w:r>
      <w:proofErr w:type="spellEnd"/>
      <w:r w:rsidRPr="00447111">
        <w:rPr>
          <w:rFonts w:ascii="Times New Roman" w:hAnsi="Times New Roman"/>
        </w:rPr>
        <w:t xml:space="preserve">) if the new path has a new IAB-donor-DU. No impact to UEs are expected. </w:t>
      </w:r>
    </w:p>
    <w:p w14:paraId="77C9BD8F" w14:textId="77777777" w:rsidR="00447111" w:rsidRPr="00447111" w:rsidRDefault="00447111" w:rsidP="00447111">
      <w:pPr>
        <w:rPr>
          <w:rFonts w:ascii="Times New Roman" w:hAnsi="Times New Roman"/>
        </w:rPr>
      </w:pPr>
      <w:r w:rsidRPr="00447111">
        <w:rPr>
          <w:rFonts w:ascii="Times New Roman" w:hAnsi="Times New Roman"/>
        </w:rPr>
        <w:t xml:space="preserve">For the inter-donor-CU recovery case, if we still take the assumption that all the descendent IAB-nodes and UEs will migrate with the recovery IAB-node in a default way, as all the descendent IAB-nodes and UEs may need to perform RRC connection re-establishment to the new IAB-donor-CU as the step 10 in the Figure 1, since their RRC anchor is changed. This is different from the intra-donor-CU recovery scenario, which has no impact to the RRC connection of the descendent nodes and UEs. In such case, how to enable the descendent nodes (including IAB-nodes and UEs) to initiate RRC connection re-establishment should be solved at first. </w:t>
      </w:r>
    </w:p>
    <w:p w14:paraId="117A1A4D" w14:textId="77777777" w:rsidR="00447111" w:rsidRPr="00447111" w:rsidRDefault="00447111" w:rsidP="00447111">
      <w:pPr>
        <w:rPr>
          <w:rFonts w:ascii="Times New Roman" w:hAnsi="Times New Roman"/>
        </w:rPr>
      </w:pPr>
      <w:r w:rsidRPr="00447111">
        <w:rPr>
          <w:rFonts w:ascii="Times New Roman" w:hAnsi="Times New Roman"/>
        </w:rPr>
        <w:t xml:space="preserve">In addition, an alternative way is that the descendent IAB-nodes and UEs will not migrate with the upstream recovery IAB-node if it recover to a new IAB-donor-CU, then these descendent IAB-nodes and UEs can leave the upstream recovery IAB node and may perform RLF recovery procedure by themselves. No matter which way among the above two (migrate with the recovery IAB-node, or leave the recovery IAB-node) will be adopted by the descendent IAB nodes, these descendent IAB-nodes will perform IAB-DU part recovery to the IAB-donor-CU after the IAB-MT part finishing the RRC connection re-establishment. </w:t>
      </w:r>
    </w:p>
    <w:p w14:paraId="144FBF7C" w14:textId="77777777" w:rsidR="00447111" w:rsidRPr="00447111" w:rsidRDefault="00447111" w:rsidP="00447111">
      <w:pPr>
        <w:rPr>
          <w:rFonts w:ascii="Times New Roman" w:hAnsi="Times New Roman"/>
        </w:rPr>
      </w:pPr>
      <w:r w:rsidRPr="00447111">
        <w:rPr>
          <w:rFonts w:ascii="Times New Roman" w:hAnsi="Times New Roman" w:hint="eastAsia"/>
        </w:rPr>
        <w:t>A</w:t>
      </w:r>
      <w:r w:rsidRPr="00447111">
        <w:rPr>
          <w:rFonts w:ascii="Times New Roman" w:hAnsi="Times New Roman"/>
        </w:rPr>
        <w:t xml:space="preserve">pparently, how to deal with the descendent IAB-nodes and UEs will have impact for both RAN2 and RAN3, since this will involve both the IAB-MT recovery and IAB-DU recovery. </w:t>
      </w:r>
    </w:p>
    <w:p w14:paraId="5271C4C6" w14:textId="7C058F01" w:rsidR="00447111" w:rsidRPr="00447111" w:rsidRDefault="00447111" w:rsidP="00447111">
      <w:pPr>
        <w:spacing w:afterLines="20" w:after="48"/>
        <w:rPr>
          <w:rFonts w:ascii="Times New Roman" w:hAnsi="Times New Roman"/>
          <w:b/>
        </w:rPr>
      </w:pPr>
      <w:r w:rsidRPr="00447111">
        <w:rPr>
          <w:rFonts w:ascii="Times New Roman" w:hAnsi="Times New Roman"/>
          <w:b/>
        </w:rPr>
        <w:t>Proposal</w:t>
      </w:r>
      <w:r w:rsidR="00124D6E">
        <w:rPr>
          <w:rFonts w:ascii="Times New Roman" w:hAnsi="Times New Roman"/>
          <w:b/>
        </w:rPr>
        <w:t xml:space="preserve"> 8</w:t>
      </w:r>
      <w:r w:rsidRPr="00447111">
        <w:rPr>
          <w:rFonts w:ascii="Times New Roman" w:hAnsi="Times New Roman"/>
          <w:b/>
        </w:rPr>
        <w:t xml:space="preserve">: RAN2 discuss behaviors of the descendent IAB-nodes/UEs of the IAB-node recovering to a new IAB-donor-CU via new path, </w:t>
      </w:r>
      <w:r w:rsidRPr="00447111">
        <w:rPr>
          <w:rFonts w:ascii="Times New Roman" w:hAnsi="Times New Roman" w:hint="eastAsia"/>
          <w:b/>
        </w:rPr>
        <w:t>in</w:t>
      </w:r>
      <w:r w:rsidRPr="00447111">
        <w:rPr>
          <w:rFonts w:ascii="Times New Roman" w:hAnsi="Times New Roman"/>
          <w:b/>
        </w:rPr>
        <w:t xml:space="preserve"> the following two aspects:</w:t>
      </w:r>
    </w:p>
    <w:p w14:paraId="7196B9C4" w14:textId="77777777" w:rsidR="00447111" w:rsidRPr="00447111" w:rsidRDefault="00447111" w:rsidP="00447111">
      <w:pPr>
        <w:numPr>
          <w:ilvl w:val="0"/>
          <w:numId w:val="20"/>
        </w:numPr>
        <w:spacing w:afterLines="20" w:after="48"/>
        <w:ind w:leftChars="200" w:left="757" w:hanging="357"/>
        <w:rPr>
          <w:rFonts w:ascii="Times New Roman" w:hAnsi="Times New Roman"/>
          <w:b/>
        </w:rPr>
      </w:pPr>
      <w:r w:rsidRPr="00447111">
        <w:rPr>
          <w:rFonts w:ascii="Times New Roman" w:hAnsi="Times New Roman"/>
          <w:b/>
        </w:rPr>
        <w:t>How can descendent IAB-nodes and UEs be aware of the CU change?</w:t>
      </w:r>
    </w:p>
    <w:p w14:paraId="3E618C3D" w14:textId="77777777" w:rsidR="00447111" w:rsidRPr="00447111" w:rsidRDefault="00447111" w:rsidP="00447111">
      <w:pPr>
        <w:numPr>
          <w:ilvl w:val="0"/>
          <w:numId w:val="20"/>
        </w:numPr>
        <w:spacing w:afterLines="20" w:after="48"/>
        <w:ind w:leftChars="200" w:left="757" w:hanging="357"/>
        <w:rPr>
          <w:rFonts w:ascii="Times New Roman" w:hAnsi="Times New Roman"/>
          <w:b/>
        </w:rPr>
      </w:pPr>
      <w:r w:rsidRPr="00447111">
        <w:rPr>
          <w:rFonts w:ascii="Times New Roman" w:hAnsi="Times New Roman"/>
          <w:b/>
        </w:rPr>
        <w:t>Whether descendent IAB-nodes and UEs</w:t>
      </w:r>
      <w:r w:rsidRPr="00447111" w:rsidDel="00FF3234">
        <w:rPr>
          <w:rFonts w:ascii="Times New Roman" w:hAnsi="Times New Roman"/>
          <w:b/>
        </w:rPr>
        <w:t xml:space="preserve"> </w:t>
      </w:r>
      <w:r w:rsidRPr="00447111">
        <w:rPr>
          <w:rFonts w:ascii="Times New Roman" w:hAnsi="Times New Roman"/>
          <w:b/>
        </w:rPr>
        <w:t>should re-establish to new IAB-donor-CU together with the recovering IAB-node?</w:t>
      </w:r>
    </w:p>
    <w:p w14:paraId="3F4DD9B3" w14:textId="77777777" w:rsidR="00447111" w:rsidRPr="00447111" w:rsidRDefault="00447111" w:rsidP="00447111">
      <w:pPr>
        <w:keepNext/>
        <w:keepLines/>
        <w:numPr>
          <w:ilvl w:val="1"/>
          <w:numId w:val="1"/>
        </w:numPr>
        <w:tabs>
          <w:tab w:val="clear" w:pos="2844"/>
          <w:tab w:val="num" w:pos="576"/>
        </w:tabs>
        <w:spacing w:before="180" w:after="180"/>
        <w:ind w:left="576"/>
        <w:jc w:val="left"/>
        <w:outlineLvl w:val="1"/>
        <w:rPr>
          <w:rFonts w:eastAsia="Dotum"/>
          <w:sz w:val="24"/>
          <w:szCs w:val="32"/>
          <w:lang w:val="en-GB"/>
        </w:rPr>
      </w:pPr>
      <w:r w:rsidRPr="00447111">
        <w:rPr>
          <w:rFonts w:eastAsia="Dotum"/>
          <w:sz w:val="24"/>
          <w:szCs w:val="32"/>
          <w:lang w:val="en-GB"/>
        </w:rPr>
        <w:t>Enhancement for BH RLF notification</w:t>
      </w:r>
    </w:p>
    <w:p w14:paraId="28A58431" w14:textId="77777777" w:rsidR="00447111" w:rsidRPr="00447111" w:rsidRDefault="00447111" w:rsidP="00447111">
      <w:pPr>
        <w:spacing w:afterLines="50"/>
        <w:rPr>
          <w:rFonts w:ascii="Times New Roman" w:hAnsi="Times New Roman"/>
        </w:rPr>
      </w:pPr>
      <w:r w:rsidRPr="00447111">
        <w:rPr>
          <w:rFonts w:ascii="Times New Roman" w:hAnsi="Times New Roman" w:hint="eastAsia"/>
        </w:rPr>
        <w:t>A</w:t>
      </w:r>
      <w:r w:rsidRPr="00447111">
        <w:rPr>
          <w:rFonts w:ascii="Times New Roman" w:hAnsi="Times New Roman"/>
        </w:rPr>
        <w:t xml:space="preserve">s listed in </w:t>
      </w:r>
      <w:r w:rsidRPr="00447111">
        <w:rPr>
          <w:rFonts w:ascii="Times New Roman" w:hAnsi="Times New Roman"/>
        </w:rPr>
        <w:fldChar w:fldCharType="begin"/>
      </w:r>
      <w:r w:rsidRPr="00447111">
        <w:rPr>
          <w:rFonts w:ascii="Times New Roman" w:hAnsi="Times New Roman"/>
        </w:rPr>
        <w:instrText xml:space="preserve"> REF _Ref47362219 \r \h  \* MERGEFORMAT </w:instrText>
      </w:r>
      <w:r w:rsidRPr="00447111">
        <w:rPr>
          <w:rFonts w:ascii="Times New Roman" w:hAnsi="Times New Roman"/>
        </w:rPr>
      </w:r>
      <w:r w:rsidRPr="00447111">
        <w:rPr>
          <w:rFonts w:ascii="Times New Roman" w:hAnsi="Times New Roman"/>
        </w:rPr>
        <w:fldChar w:fldCharType="separate"/>
      </w:r>
      <w:r w:rsidRPr="00447111">
        <w:rPr>
          <w:rFonts w:ascii="Times New Roman" w:hAnsi="Times New Roman"/>
        </w:rPr>
        <w:t>[3]</w:t>
      </w:r>
      <w:r w:rsidRPr="00447111">
        <w:rPr>
          <w:rFonts w:ascii="Times New Roman" w:hAnsi="Times New Roman"/>
        </w:rPr>
        <w:fldChar w:fldCharType="end"/>
      </w:r>
      <w:r w:rsidRPr="00447111">
        <w:rPr>
          <w:rFonts w:ascii="Times New Roman" w:hAnsi="Times New Roman"/>
        </w:rPr>
        <w:t xml:space="preserve">, in the R16 IAB discussion, companies has proposed the following 5 types of BH RLF indication from parent node to child node, but only the Type 4 has been agreed. </w:t>
      </w:r>
    </w:p>
    <w:p w14:paraId="70CD0F4F"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1</w:t>
      </w:r>
      <w:r w:rsidRPr="00447111">
        <w:rPr>
          <w:rFonts w:ascii="Times New Roman" w:hAnsi="Times New Roman" w:hint="eastAsia"/>
          <w:b/>
        </w:rPr>
        <w:t xml:space="preserve"> </w:t>
      </w:r>
      <w:r w:rsidRPr="00447111">
        <w:rPr>
          <w:rFonts w:ascii="Times New Roman" w:hAnsi="Times New Roman"/>
          <w:b/>
        </w:rPr>
        <w:t>– “</w:t>
      </w:r>
      <w:r w:rsidRPr="00447111">
        <w:rPr>
          <w:rFonts w:ascii="Times New Roman" w:hAnsi="Times New Roman" w:hint="eastAsia"/>
          <w:b/>
        </w:rPr>
        <w:t>P</w:t>
      </w:r>
      <w:r w:rsidRPr="00447111">
        <w:rPr>
          <w:rFonts w:ascii="Times New Roman" w:hAnsi="Times New Roman"/>
          <w:b/>
        </w:rPr>
        <w:t>lain” notification</w:t>
      </w:r>
      <w:r w:rsidRPr="00447111">
        <w:rPr>
          <w:rFonts w:ascii="Times New Roman" w:hAnsi="Times New Roman" w:hint="eastAsia"/>
        </w:rPr>
        <w:t xml:space="preserve">: Indication that </w:t>
      </w:r>
      <w:r w:rsidRPr="00447111">
        <w:rPr>
          <w:rFonts w:ascii="Times New Roman" w:hAnsi="Times New Roman"/>
        </w:rPr>
        <w:t>BH link RLF is detected</w:t>
      </w:r>
      <w:r w:rsidRPr="00447111">
        <w:rPr>
          <w:rFonts w:ascii="Times New Roman" w:hAnsi="Times New Roman" w:hint="eastAsia"/>
        </w:rPr>
        <w:t xml:space="preserve"> by the child IAB-node.</w:t>
      </w:r>
    </w:p>
    <w:p w14:paraId="05D13CCB"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2</w:t>
      </w:r>
      <w:r w:rsidRPr="00447111">
        <w:rPr>
          <w:rFonts w:ascii="Times New Roman" w:hAnsi="Times New Roman" w:hint="eastAsia"/>
          <w:b/>
        </w:rPr>
        <w:t xml:space="preserve"> </w:t>
      </w:r>
      <w:r w:rsidRPr="00447111">
        <w:rPr>
          <w:rFonts w:ascii="Times New Roman" w:hAnsi="Times New Roman"/>
          <w:b/>
        </w:rPr>
        <w:t>–</w:t>
      </w:r>
      <w:r w:rsidRPr="00447111">
        <w:rPr>
          <w:rFonts w:ascii="Times New Roman" w:hAnsi="Times New Roman" w:hint="eastAsia"/>
          <w:b/>
        </w:rPr>
        <w:t xml:space="preserve"> </w:t>
      </w:r>
      <w:r w:rsidRPr="00447111">
        <w:rPr>
          <w:rFonts w:ascii="Times New Roman" w:hAnsi="Times New Roman"/>
          <w:b/>
        </w:rPr>
        <w:t>“Trying to recover”</w:t>
      </w:r>
      <w:r w:rsidRPr="00447111">
        <w:rPr>
          <w:rFonts w:ascii="Times New Roman" w:hAnsi="Times New Roman"/>
        </w:rPr>
        <w:t xml:space="preserve">: Indication that BH link RLF is detected, </w:t>
      </w:r>
      <w:r w:rsidRPr="00447111">
        <w:rPr>
          <w:rFonts w:ascii="Times New Roman" w:hAnsi="Times New Roman" w:hint="eastAsia"/>
        </w:rPr>
        <w:t>and</w:t>
      </w:r>
      <w:r w:rsidRPr="00447111">
        <w:rPr>
          <w:rFonts w:ascii="Times New Roman" w:hAnsi="Times New Roman"/>
        </w:rPr>
        <w:t xml:space="preserve"> the </w:t>
      </w:r>
      <w:r w:rsidRPr="00447111">
        <w:rPr>
          <w:rFonts w:ascii="Times New Roman" w:hAnsi="Times New Roman" w:hint="eastAsia"/>
        </w:rPr>
        <w:t xml:space="preserve">child IAB-node is </w:t>
      </w:r>
      <w:r w:rsidRPr="00447111">
        <w:rPr>
          <w:rFonts w:ascii="Times New Roman" w:hAnsi="Times New Roman"/>
        </w:rPr>
        <w:t xml:space="preserve">attempting to recover from it. </w:t>
      </w:r>
    </w:p>
    <w:p w14:paraId="4715EB39"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3</w:t>
      </w:r>
      <w:r w:rsidRPr="00447111">
        <w:rPr>
          <w:rFonts w:ascii="Times New Roman" w:hAnsi="Times New Roman" w:hint="eastAsia"/>
          <w:b/>
        </w:rPr>
        <w:t xml:space="preserve"> </w:t>
      </w:r>
      <w:r w:rsidRPr="00447111">
        <w:rPr>
          <w:rFonts w:ascii="Times New Roman" w:hAnsi="Times New Roman"/>
          <w:b/>
        </w:rPr>
        <w:t>–</w:t>
      </w:r>
      <w:r w:rsidRPr="00447111">
        <w:rPr>
          <w:rFonts w:ascii="Times New Roman" w:hAnsi="Times New Roman" w:hint="eastAsia"/>
          <w:b/>
        </w:rPr>
        <w:t xml:space="preserve"> </w:t>
      </w:r>
      <w:r w:rsidRPr="00447111">
        <w:rPr>
          <w:rFonts w:ascii="Times New Roman" w:hAnsi="Times New Roman"/>
          <w:b/>
        </w:rPr>
        <w:t>“BH link recovered”</w:t>
      </w:r>
      <w:r w:rsidRPr="00447111">
        <w:rPr>
          <w:rFonts w:ascii="Times New Roman" w:hAnsi="Times New Roman"/>
        </w:rPr>
        <w:t>: Indication that the BH link</w:t>
      </w:r>
      <w:r w:rsidRPr="00447111">
        <w:rPr>
          <w:rFonts w:ascii="Times New Roman" w:hAnsi="Times New Roman" w:hint="eastAsia"/>
        </w:rPr>
        <w:t xml:space="preserve"> successfully recovers from RLF.</w:t>
      </w:r>
    </w:p>
    <w:p w14:paraId="2EEDBB61"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4</w:t>
      </w:r>
      <w:r w:rsidRPr="00447111">
        <w:rPr>
          <w:rFonts w:ascii="Times New Roman" w:hAnsi="Times New Roman" w:hint="eastAsia"/>
          <w:b/>
        </w:rPr>
        <w:t xml:space="preserve"> </w:t>
      </w:r>
      <w:r w:rsidRPr="00447111">
        <w:rPr>
          <w:rFonts w:ascii="Times New Roman" w:hAnsi="Times New Roman"/>
          <w:b/>
        </w:rPr>
        <w:t>–</w:t>
      </w:r>
      <w:r w:rsidRPr="00447111">
        <w:rPr>
          <w:rFonts w:ascii="Times New Roman" w:hAnsi="Times New Roman" w:hint="eastAsia"/>
          <w:b/>
        </w:rPr>
        <w:t xml:space="preserve"> </w:t>
      </w:r>
      <w:r w:rsidRPr="00447111">
        <w:rPr>
          <w:rFonts w:ascii="Times New Roman" w:hAnsi="Times New Roman"/>
          <w:b/>
        </w:rPr>
        <w:t>“Recovery failure”</w:t>
      </w:r>
      <w:r w:rsidRPr="00447111">
        <w:rPr>
          <w:rFonts w:ascii="Times New Roman" w:hAnsi="Times New Roman"/>
        </w:rPr>
        <w:t xml:space="preserve">: Indication that the BH </w:t>
      </w:r>
      <w:r w:rsidRPr="00447111">
        <w:rPr>
          <w:rFonts w:ascii="Times New Roman" w:hAnsi="Times New Roman" w:hint="eastAsia"/>
        </w:rPr>
        <w:t xml:space="preserve">link RLF recovery </w:t>
      </w:r>
      <w:r w:rsidRPr="00447111">
        <w:rPr>
          <w:rFonts w:ascii="Times New Roman" w:hAnsi="Times New Roman"/>
        </w:rPr>
        <w:t xml:space="preserve">failure occurs. </w:t>
      </w:r>
    </w:p>
    <w:p w14:paraId="713A51A0"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4x</w:t>
      </w:r>
      <w:r w:rsidRPr="00447111">
        <w:rPr>
          <w:rFonts w:ascii="Times New Roman" w:hAnsi="Times New Roman" w:hint="eastAsia"/>
          <w:b/>
        </w:rPr>
        <w:t xml:space="preserve"> </w:t>
      </w:r>
      <w:r w:rsidRPr="00447111">
        <w:rPr>
          <w:rFonts w:ascii="Times New Roman" w:hAnsi="Times New Roman"/>
          <w:b/>
        </w:rPr>
        <w:t>–</w:t>
      </w:r>
      <w:r w:rsidRPr="00447111">
        <w:rPr>
          <w:rFonts w:ascii="Times New Roman" w:hAnsi="Times New Roman" w:hint="eastAsia"/>
          <w:b/>
        </w:rPr>
        <w:t xml:space="preserve"> </w:t>
      </w:r>
      <w:r w:rsidRPr="00447111">
        <w:rPr>
          <w:rFonts w:ascii="Times New Roman" w:hAnsi="Times New Roman"/>
          <w:b/>
        </w:rPr>
        <w:t>“Indicating child nodes to perform RLF procedure”</w:t>
      </w:r>
      <w:r w:rsidRPr="00447111">
        <w:rPr>
          <w:rFonts w:ascii="Times New Roman" w:hAnsi="Times New Roman"/>
        </w:rPr>
        <w:t xml:space="preserve">: it is implementation when the parent sending this indication, and the child node should perform RLF related procedure when receiving this indication. </w:t>
      </w:r>
    </w:p>
    <w:p w14:paraId="655A5BB6" w14:textId="77777777" w:rsidR="00447111" w:rsidRPr="00447111" w:rsidRDefault="00447111" w:rsidP="00447111">
      <w:pPr>
        <w:spacing w:afterLines="50"/>
        <w:rPr>
          <w:rFonts w:ascii="Times New Roman" w:hAnsi="Times New Roman"/>
        </w:rPr>
      </w:pPr>
      <w:r w:rsidRPr="00447111">
        <w:rPr>
          <w:rFonts w:ascii="Times New Roman" w:hAnsi="Times New Roman"/>
        </w:rPr>
        <w:t xml:space="preserve">In fact, the Type 4 indication received by child node will be taken as the RLF is detected by the child node itself. So the Type 4x is somehow has been achieved by the agreed type 4 for SA IAB node. With Type 4 indication, the child node has no choice but only to perform RLF recovery if work in SA mode, since the parent node is not able to provide BH connection to the IAB-donor again. However, only with Type 4, it is unable for the child node to do some proactive work which may be beneficial at reducing the service interruption impact. Comparatively, the Type 1, 2, 3 indication aim at providing some early information to child nodes. For example, the child nodes may prepare RLF recovery (e.g. performing measurement) as early as possible, when receive the Type 1 indication, and give up the RLF recovery procedure when receive the Type 3 indication. </w:t>
      </w:r>
    </w:p>
    <w:p w14:paraId="567D473B" w14:textId="77777777" w:rsidR="00447111" w:rsidRPr="00447111" w:rsidRDefault="00447111" w:rsidP="00447111">
      <w:pPr>
        <w:spacing w:afterLines="50"/>
        <w:rPr>
          <w:rFonts w:ascii="Times New Roman" w:hAnsi="Times New Roman"/>
          <w:b/>
        </w:rPr>
      </w:pPr>
      <w:r w:rsidRPr="00447111">
        <w:rPr>
          <w:rFonts w:ascii="Times New Roman" w:hAnsi="Times New Roman" w:hint="eastAsia"/>
          <w:b/>
        </w:rPr>
        <w:t>O</w:t>
      </w:r>
      <w:r w:rsidRPr="00447111">
        <w:rPr>
          <w:rFonts w:ascii="Times New Roman" w:hAnsi="Times New Roman"/>
          <w:b/>
        </w:rPr>
        <w:t>bservation 1: Type 1, 2, 3 BH RLF indication can provide some early information to child nodes, may be beneficial for service interruption reduction.</w:t>
      </w:r>
    </w:p>
    <w:p w14:paraId="1F2294C7" w14:textId="77777777" w:rsidR="00447111" w:rsidRPr="00447111" w:rsidRDefault="00447111" w:rsidP="00447111">
      <w:pPr>
        <w:spacing w:afterLines="50"/>
        <w:rPr>
          <w:rFonts w:ascii="Times New Roman" w:hAnsi="Times New Roman"/>
        </w:rPr>
      </w:pPr>
      <w:r w:rsidRPr="00447111">
        <w:rPr>
          <w:rFonts w:ascii="Times New Roman" w:hAnsi="Times New Roman"/>
        </w:rPr>
        <w:t>From the perspective of reducing the service interruption caused by the BH RLF, we suggest</w:t>
      </w:r>
    </w:p>
    <w:p w14:paraId="0CB250D1" w14:textId="7C4C256E" w:rsidR="00447111" w:rsidRPr="00447111" w:rsidRDefault="00447111" w:rsidP="00447111">
      <w:pPr>
        <w:spacing w:afterLines="20" w:after="48"/>
        <w:rPr>
          <w:rFonts w:ascii="Times New Roman" w:hAnsi="Times New Roman"/>
          <w:b/>
        </w:rPr>
      </w:pPr>
      <w:r w:rsidRPr="00447111">
        <w:rPr>
          <w:rFonts w:ascii="Times New Roman" w:hAnsi="Times New Roman"/>
          <w:b/>
        </w:rPr>
        <w:t xml:space="preserve">Proposal </w:t>
      </w:r>
      <w:r w:rsidR="00124D6E">
        <w:rPr>
          <w:rFonts w:ascii="Times New Roman" w:hAnsi="Times New Roman"/>
          <w:b/>
        </w:rPr>
        <w:t>9</w:t>
      </w:r>
      <w:r w:rsidR="00124D6E" w:rsidRPr="00447111">
        <w:rPr>
          <w:rFonts w:ascii="Times New Roman" w:hAnsi="Times New Roman"/>
          <w:b/>
        </w:rPr>
        <w:t>a</w:t>
      </w:r>
      <w:r w:rsidRPr="00447111">
        <w:rPr>
          <w:rFonts w:ascii="Times New Roman" w:hAnsi="Times New Roman"/>
          <w:b/>
        </w:rPr>
        <w:t>: R2 agrees to support the following indications for BH RLF indication to child nodes:</w:t>
      </w:r>
    </w:p>
    <w:p w14:paraId="2FD31015" w14:textId="77777777" w:rsidR="00447111" w:rsidRPr="00447111" w:rsidRDefault="00447111" w:rsidP="00447111">
      <w:pPr>
        <w:numPr>
          <w:ilvl w:val="0"/>
          <w:numId w:val="21"/>
        </w:numPr>
        <w:overflowPunct/>
        <w:autoSpaceDE/>
        <w:autoSpaceDN/>
        <w:adjustRightInd/>
        <w:spacing w:afterLines="20" w:after="48"/>
        <w:ind w:left="840"/>
        <w:jc w:val="left"/>
        <w:textAlignment w:val="auto"/>
        <w:rPr>
          <w:rFonts w:ascii="Times New Roman" w:hAnsi="Times New Roman"/>
          <w:b/>
        </w:rPr>
      </w:pPr>
      <w:r w:rsidRPr="00447111">
        <w:rPr>
          <w:rFonts w:ascii="Times New Roman" w:hAnsi="Times New Roman"/>
          <w:b/>
        </w:rPr>
        <w:t xml:space="preserve">BH recovering indication: </w:t>
      </w:r>
      <w:r w:rsidRPr="00447111">
        <w:rPr>
          <w:rFonts w:ascii="Times New Roman" w:hAnsi="Times New Roman" w:hint="eastAsia"/>
          <w:b/>
        </w:rPr>
        <w:t xml:space="preserve">Indication that </w:t>
      </w:r>
      <w:r w:rsidRPr="00447111">
        <w:rPr>
          <w:rFonts w:ascii="Times New Roman" w:hAnsi="Times New Roman"/>
          <w:b/>
        </w:rPr>
        <w:t xml:space="preserve">parent IAB node detects the BH RLF and is recovering </w:t>
      </w:r>
    </w:p>
    <w:p w14:paraId="4F1CCB45" w14:textId="77777777" w:rsidR="00447111" w:rsidRPr="00447111" w:rsidRDefault="00447111" w:rsidP="00447111">
      <w:pPr>
        <w:numPr>
          <w:ilvl w:val="0"/>
          <w:numId w:val="21"/>
        </w:numPr>
        <w:overflowPunct/>
        <w:autoSpaceDE/>
        <w:autoSpaceDN/>
        <w:adjustRightInd/>
        <w:spacing w:afterLines="20" w:after="48"/>
        <w:ind w:left="840"/>
        <w:jc w:val="left"/>
        <w:textAlignment w:val="auto"/>
        <w:rPr>
          <w:rFonts w:ascii="Times New Roman" w:hAnsi="Times New Roman"/>
          <w:b/>
        </w:rPr>
      </w:pPr>
      <w:bookmarkStart w:id="4" w:name="OLE_LINK54"/>
      <w:bookmarkStart w:id="5" w:name="OLE_LINK55"/>
      <w:r w:rsidRPr="00447111">
        <w:rPr>
          <w:rFonts w:ascii="Times New Roman" w:hAnsi="Times New Roman"/>
          <w:b/>
        </w:rPr>
        <w:t xml:space="preserve">BH recovered indication: </w:t>
      </w:r>
      <w:bookmarkEnd w:id="4"/>
      <w:bookmarkEnd w:id="5"/>
      <w:r w:rsidRPr="00447111">
        <w:rPr>
          <w:rFonts w:ascii="Times New Roman" w:hAnsi="Times New Roman"/>
          <w:b/>
        </w:rPr>
        <w:t xml:space="preserve">Indication that parent IAB node </w:t>
      </w:r>
      <w:r w:rsidRPr="00447111">
        <w:rPr>
          <w:rFonts w:ascii="Times New Roman" w:hAnsi="Times New Roman" w:hint="eastAsia"/>
          <w:b/>
        </w:rPr>
        <w:t>successfully recovers from RLF.</w:t>
      </w:r>
    </w:p>
    <w:p w14:paraId="1EAF0783" w14:textId="1044E0E1" w:rsidR="00447111" w:rsidRPr="00447111" w:rsidRDefault="00447111" w:rsidP="00447111">
      <w:pPr>
        <w:spacing w:beforeLines="50" w:before="120" w:afterLines="20" w:after="48"/>
        <w:rPr>
          <w:rFonts w:ascii="Times New Roman" w:hAnsi="Times New Roman"/>
          <w:b/>
        </w:rPr>
      </w:pPr>
      <w:r w:rsidRPr="00447111">
        <w:rPr>
          <w:rFonts w:ascii="Times New Roman" w:hAnsi="Times New Roman"/>
          <w:b/>
        </w:rPr>
        <w:t xml:space="preserve">Proposal </w:t>
      </w:r>
      <w:r w:rsidR="00124D6E">
        <w:rPr>
          <w:rFonts w:ascii="Times New Roman" w:hAnsi="Times New Roman"/>
          <w:b/>
        </w:rPr>
        <w:t>9</w:t>
      </w:r>
      <w:r w:rsidR="00124D6E" w:rsidRPr="00447111">
        <w:rPr>
          <w:rFonts w:ascii="Times New Roman" w:hAnsi="Times New Roman"/>
          <w:b/>
        </w:rPr>
        <w:t>b</w:t>
      </w:r>
      <w:r w:rsidRPr="00447111">
        <w:rPr>
          <w:rFonts w:ascii="Times New Roman" w:hAnsi="Times New Roman" w:hint="eastAsia"/>
          <w:b/>
        </w:rPr>
        <w:t>:</w:t>
      </w:r>
      <w:r w:rsidRPr="00447111">
        <w:rPr>
          <w:rFonts w:ascii="Times New Roman" w:hAnsi="Times New Roman"/>
          <w:b/>
        </w:rPr>
        <w:t xml:space="preserve"> The behaviors of child node upon receiving the above two indications are to be discussed.</w:t>
      </w:r>
    </w:p>
    <w:p w14:paraId="3CE3D889" w14:textId="2F9D9521" w:rsidR="008851DC" w:rsidRPr="00447111" w:rsidRDefault="008851DC" w:rsidP="008851DC">
      <w:pPr>
        <w:keepNext/>
        <w:keepLines/>
        <w:numPr>
          <w:ilvl w:val="1"/>
          <w:numId w:val="1"/>
        </w:numPr>
        <w:tabs>
          <w:tab w:val="clear" w:pos="2844"/>
          <w:tab w:val="num" w:pos="576"/>
        </w:tabs>
        <w:spacing w:before="180" w:after="180"/>
        <w:ind w:left="576"/>
        <w:jc w:val="left"/>
        <w:outlineLvl w:val="1"/>
        <w:rPr>
          <w:rFonts w:eastAsia="Dotum"/>
          <w:sz w:val="24"/>
          <w:szCs w:val="32"/>
          <w:lang w:val="en-GB"/>
        </w:rPr>
      </w:pPr>
      <w:r w:rsidRPr="00447111">
        <w:rPr>
          <w:rFonts w:eastAsia="Dotum"/>
          <w:sz w:val="24"/>
          <w:szCs w:val="32"/>
          <w:lang w:val="en-GB"/>
        </w:rPr>
        <w:t xml:space="preserve">Enhancement for </w:t>
      </w:r>
      <w:r>
        <w:rPr>
          <w:rFonts w:eastAsia="Dotum"/>
          <w:sz w:val="24"/>
          <w:szCs w:val="32"/>
          <w:lang w:val="en-GB"/>
        </w:rPr>
        <w:t>topology redundancy and routing</w:t>
      </w:r>
    </w:p>
    <w:p w14:paraId="1896CBE7" w14:textId="77777777" w:rsidR="008851DC" w:rsidRPr="007D4A40"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7D4A40">
        <w:rPr>
          <w:rFonts w:ascii="Times New Roman" w:hAnsi="Times New Roman"/>
          <w:b/>
          <w:kern w:val="2"/>
          <w:sz w:val="22"/>
          <w:szCs w:val="22"/>
          <w:u w:val="single"/>
        </w:rPr>
        <w:t>Local (re-)routing enhancement</w:t>
      </w:r>
    </w:p>
    <w:p w14:paraId="6C190D8B"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In R16, the local re-routing decision is only allowed when the matched egress BH link is RLF. And when an IAB node or IAB-donor-DU performs re-routing for some packets, the BAP routing ID contained in the packets will not be changed, the node just chooses an available egress link from the configured routing table, whose entry has same BAP address contained in the BAP header of the packet. </w:t>
      </w:r>
    </w:p>
    <w:p w14:paraId="18298948" w14:textId="77777777" w:rsidR="008851DC" w:rsidRPr="005F19CB" w:rsidRDefault="008851DC" w:rsidP="008851DC">
      <w:pPr>
        <w:rPr>
          <w:rFonts w:ascii="Times New Roman" w:hAnsi="Times New Roman"/>
          <w:lang w:val="en-GB"/>
        </w:rPr>
      </w:pPr>
      <w:r w:rsidRPr="005F19CB">
        <w:rPr>
          <w:rFonts w:ascii="Times New Roman" w:hAnsi="Times New Roman"/>
          <w:lang w:val="en-GB"/>
        </w:rPr>
        <w:t>Nevertheless, the local decision for re-routing is also beneficial for some other cases, e.g. congestion mitigation, load balancing, etc. For example, as shown in Figure 1, if the link between IAB node y and IAB node 1 is congested, the IAB node y can transmit very limited packets to the IAB node 1, and those packets which should be transmitted via IAB node 1 according to the carried BAP routing IDs will be stacked at the IAB node y. Then there are two risks, one is that the buffer in IAB node y may overflow, another one is that some stacked packets may over lifetime even if they can be transmitted after the congestion mitigation. If the IAB node y can perform re-routing for these stacked packets as early as possible, the above two risks can be avoided.</w:t>
      </w:r>
    </w:p>
    <w:p w14:paraId="0C844555" w14:textId="1E47CEA8"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10</w:t>
      </w:r>
      <w:r w:rsidRPr="005F19CB">
        <w:rPr>
          <w:rFonts w:ascii="Times New Roman" w:hAnsi="Times New Roman"/>
          <w:b/>
          <w:lang w:val="en-GB"/>
        </w:rPr>
        <w:t xml:space="preserve">: R17 IAB allows local re-routing in BH link for </w:t>
      </w:r>
      <w:r w:rsidR="00124D6E" w:rsidRPr="005F19CB">
        <w:rPr>
          <w:rFonts w:ascii="Times New Roman" w:hAnsi="Times New Roman"/>
          <w:b/>
          <w:lang w:val="en-GB"/>
        </w:rPr>
        <w:t xml:space="preserve">other </w:t>
      </w:r>
      <w:r w:rsidRPr="005F19CB">
        <w:rPr>
          <w:rFonts w:ascii="Times New Roman" w:hAnsi="Times New Roman"/>
          <w:b/>
          <w:lang w:val="en-GB"/>
        </w:rPr>
        <w:t xml:space="preserve">cases (e.g. congestion mitigation, load balancing, etc.) in addition to BH RLF. </w:t>
      </w:r>
    </w:p>
    <w:p w14:paraId="49648DDE" w14:textId="7FB41D4C" w:rsidR="008851DC" w:rsidRPr="007D4A40"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7D4A40">
        <w:rPr>
          <w:rFonts w:ascii="Times New Roman" w:hAnsi="Times New Roman"/>
          <w:b/>
          <w:kern w:val="2"/>
          <w:sz w:val="22"/>
          <w:szCs w:val="22"/>
          <w:u w:val="single"/>
        </w:rPr>
        <w:t xml:space="preserve">Routing enhancement via descendant nodes </w:t>
      </w:r>
    </w:p>
    <w:p w14:paraId="31A35C22"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In R16, the routing redundancy for IAB node relies on the dual connectivity of the IAB-MT, i.e. an IAB node may connect to 2 parent nodes. Such routing redundancy with DC will be beneficial for the robustness and data rate improvement for wireless BH link. </w:t>
      </w:r>
    </w:p>
    <w:bookmarkStart w:id="6" w:name="OLE_LINK27"/>
    <w:p w14:paraId="63126010" w14:textId="222C1F8D" w:rsidR="008851DC" w:rsidRDefault="008851DC" w:rsidP="008851DC">
      <w:pPr>
        <w:jc w:val="center"/>
        <w:rPr>
          <w:rFonts w:ascii="Times New Roman" w:hAnsi="Times New Roman"/>
        </w:rPr>
      </w:pPr>
      <w:r>
        <w:rPr>
          <w:noProof/>
        </w:rPr>
        <mc:AlternateContent>
          <mc:Choice Requires="wps">
            <w:drawing>
              <wp:anchor distT="0" distB="0" distL="114300" distR="114300" simplePos="0" relativeHeight="251661312" behindDoc="0" locked="0" layoutInCell="1" allowOverlap="1" wp14:anchorId="77821FA5" wp14:editId="34E722BB">
                <wp:simplePos x="0" y="0"/>
                <wp:positionH relativeFrom="column">
                  <wp:posOffset>2896235</wp:posOffset>
                </wp:positionH>
                <wp:positionV relativeFrom="paragraph">
                  <wp:posOffset>615315</wp:posOffset>
                </wp:positionV>
                <wp:extent cx="762635" cy="1136015"/>
                <wp:effectExtent l="10160" t="34290" r="8255" b="10795"/>
                <wp:wrapNone/>
                <wp:docPr id="3" name="任意多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635" cy="1136015"/>
                        </a:xfrm>
                        <a:custGeom>
                          <a:avLst/>
                          <a:gdLst>
                            <a:gd name="T0" fmla="*/ 0 w 1201"/>
                            <a:gd name="T1" fmla="*/ 1168 h 1789"/>
                            <a:gd name="T2" fmla="*/ 579 w 1201"/>
                            <a:gd name="T3" fmla="*/ 1786 h 1789"/>
                            <a:gd name="T4" fmla="*/ 1159 w 1201"/>
                            <a:gd name="T5" fmla="*/ 1187 h 1789"/>
                            <a:gd name="T6" fmla="*/ 832 w 1201"/>
                            <a:gd name="T7" fmla="*/ 0 h 1789"/>
                          </a:gdLst>
                          <a:ahLst/>
                          <a:cxnLst>
                            <a:cxn ang="0">
                              <a:pos x="T0" y="T1"/>
                            </a:cxn>
                            <a:cxn ang="0">
                              <a:pos x="T2" y="T3"/>
                            </a:cxn>
                            <a:cxn ang="0">
                              <a:pos x="T4" y="T5"/>
                            </a:cxn>
                            <a:cxn ang="0">
                              <a:pos x="T6" y="T7"/>
                            </a:cxn>
                          </a:cxnLst>
                          <a:rect l="0" t="0" r="r" b="b"/>
                          <a:pathLst>
                            <a:path w="1201" h="1789">
                              <a:moveTo>
                                <a:pt x="0" y="1168"/>
                              </a:moveTo>
                              <a:cubicBezTo>
                                <a:pt x="193" y="1475"/>
                                <a:pt x="386" y="1783"/>
                                <a:pt x="579" y="1786"/>
                              </a:cubicBezTo>
                              <a:cubicBezTo>
                                <a:pt x="772" y="1789"/>
                                <a:pt x="1117" y="1485"/>
                                <a:pt x="1159" y="1187"/>
                              </a:cubicBezTo>
                              <a:cubicBezTo>
                                <a:pt x="1201" y="889"/>
                                <a:pt x="1016" y="444"/>
                                <a:pt x="832" y="0"/>
                              </a:cubicBezTo>
                            </a:path>
                          </a:pathLst>
                        </a:custGeom>
                        <a:noFill/>
                        <a:ln w="9525" cap="flat" cmpd="sng">
                          <a:solidFill>
                            <a:srgbClr val="00B05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08F24" id="任意多边形 3" o:spid="_x0000_s1026" style="position:absolute;left:0;text-align:left;margin-left:228.05pt;margin-top:48.45pt;width:60.05pt;height:8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01,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" path="m,1168v193,307,386,615,579,618c772,1789,1117,1485,1159,1187,1201,889,1016,444,832,e" filled="f" strokecolor="#00b050">
                <v:stroke endarrow="block"/>
                <v:path arrowok="t" o:connecttype="custom" o:connectlocs="0,741680;367665,1134110;735965,753745;528320,0" o:connectangles="0,0,0,0"/>
              </v:shape>
            </w:pict>
          </mc:Fallback>
        </mc:AlternateContent>
      </w:r>
      <w:r>
        <w:object w:dxaOrig="6390" w:dyaOrig="5851" w14:anchorId="5604F8DF">
          <v:shape id="_x0000_i1026" type="#_x0000_t75" style="width:252.3pt;height:232.3pt" o:ole="">
            <v:imagedata r:id="rId13" o:title=""/>
          </v:shape>
          <o:OLEObject Type="Embed" ProgID="Visio.Drawing.15" ShapeID="_x0000_i1026" DrawAspect="Content" ObjectID="_1672156935" r:id="rId14"/>
        </w:object>
      </w:r>
    </w:p>
    <w:p w14:paraId="52FC2C3D" w14:textId="43CFB60F" w:rsidR="008851DC" w:rsidRDefault="008851DC" w:rsidP="008851DC">
      <w:pPr>
        <w:jc w:val="center"/>
        <w:rPr>
          <w:rFonts w:ascii="Times New Roman" w:hAnsi="Times New Roman"/>
        </w:rPr>
      </w:pPr>
      <w:r>
        <w:rPr>
          <w:rFonts w:ascii="Times New Roman" w:hAnsi="Times New Roman" w:hint="eastAsia"/>
        </w:rPr>
        <w:t>Figure</w:t>
      </w:r>
      <w:r>
        <w:rPr>
          <w:rFonts w:ascii="Times New Roman" w:hAnsi="Times New Roman"/>
        </w:rPr>
        <w:t xml:space="preserve"> </w:t>
      </w:r>
      <w:r w:rsidR="00124D6E">
        <w:rPr>
          <w:rFonts w:ascii="Times New Roman" w:hAnsi="Times New Roman"/>
        </w:rPr>
        <w:t>5</w:t>
      </w:r>
      <w:r>
        <w:rPr>
          <w:rFonts w:ascii="Times New Roman" w:hAnsi="Times New Roman"/>
        </w:rPr>
        <w:t>. Example for redundancy path relies on child node.</w:t>
      </w:r>
    </w:p>
    <w:bookmarkEnd w:id="6"/>
    <w:p w14:paraId="2F3A059D" w14:textId="12882BAD" w:rsidR="008851DC" w:rsidRPr="005F19CB" w:rsidRDefault="008851DC" w:rsidP="008851DC">
      <w:pPr>
        <w:rPr>
          <w:rFonts w:ascii="Times New Roman" w:hAnsi="Times New Roman"/>
          <w:lang w:val="en-GB"/>
        </w:rPr>
      </w:pPr>
      <w:r w:rsidRPr="005F19CB">
        <w:rPr>
          <w:rFonts w:ascii="Times New Roman" w:hAnsi="Times New Roman"/>
          <w:lang w:val="en-GB"/>
        </w:rPr>
        <w:t xml:space="preserve">If the IAB node only connects to one parent node, there seems no available redundant link and may impact transmission for the IAB node and some descendent nodes. For example, in figure 1, IAB node 1 only has one parent node, i.e. the IAB donor, when the link between the IAB node 1 and its parent node is RLF, IAB node 1 try RLF recovery but may not success, then IAB node 1 will send BH RLF notification to its child IAB nodes (e.g. IAB node x, IAB node y in Figure </w:t>
      </w:r>
      <w:r w:rsidR="00724F51" w:rsidRPr="005F19CB">
        <w:rPr>
          <w:rFonts w:ascii="Times New Roman" w:hAnsi="Times New Roman"/>
          <w:lang w:val="en-GB"/>
        </w:rPr>
        <w:t>5</w:t>
      </w:r>
      <w:r w:rsidRPr="005F19CB">
        <w:rPr>
          <w:rFonts w:ascii="Times New Roman" w:hAnsi="Times New Roman"/>
          <w:lang w:val="en-GB"/>
        </w:rPr>
        <w:t xml:space="preserve">) according to R16 mechanism. The </w:t>
      </w:r>
      <w:proofErr w:type="spellStart"/>
      <w:r w:rsidRPr="005F19CB">
        <w:rPr>
          <w:rFonts w:ascii="Times New Roman" w:hAnsi="Times New Roman"/>
          <w:lang w:val="en-GB"/>
        </w:rPr>
        <w:t>behavior</w:t>
      </w:r>
      <w:proofErr w:type="spellEnd"/>
      <w:r w:rsidRPr="005F19CB">
        <w:rPr>
          <w:rFonts w:ascii="Times New Roman" w:hAnsi="Times New Roman"/>
          <w:lang w:val="en-GB"/>
        </w:rPr>
        <w:t xml:space="preserve"> of child nodes after receiving the BH RLF notification from IAB node 1 will be similar as they detect RLF for the link towards the IAB node 1. Obviously, the child nodes will do nothing for continuing traffic transmission until then, and a lot of uplink traffic will be stagnated in the IAB node 1. Furthermore, these stagnated uplink traffic may be discarded and such packet loss will not be recoverable if IAB node 1 fail the RLF recovery, then the situation will become worse.</w:t>
      </w:r>
    </w:p>
    <w:p w14:paraId="5FF62FA0" w14:textId="0D00579B" w:rsidR="008851DC" w:rsidRPr="005F19CB" w:rsidRDefault="008851DC" w:rsidP="008851DC">
      <w:pPr>
        <w:rPr>
          <w:rFonts w:ascii="Times New Roman" w:hAnsi="Times New Roman"/>
          <w:b/>
          <w:lang w:val="en-GB"/>
        </w:rPr>
      </w:pPr>
      <w:r w:rsidRPr="005F19CB">
        <w:rPr>
          <w:rFonts w:ascii="Times New Roman" w:hAnsi="Times New Roman"/>
          <w:b/>
          <w:lang w:val="en-GB"/>
        </w:rPr>
        <w:t xml:space="preserve">Observation </w:t>
      </w:r>
      <w:r w:rsidR="00124D6E" w:rsidRPr="005F19CB">
        <w:rPr>
          <w:rFonts w:ascii="Times New Roman" w:hAnsi="Times New Roman"/>
          <w:b/>
          <w:lang w:val="en-GB"/>
        </w:rPr>
        <w:t>2</w:t>
      </w:r>
      <w:r w:rsidRPr="005F19CB">
        <w:rPr>
          <w:rFonts w:ascii="Times New Roman" w:hAnsi="Times New Roman"/>
          <w:b/>
          <w:lang w:val="en-GB"/>
        </w:rPr>
        <w:t xml:space="preserve">: When an IAB node detects BH RLF, the RLF recovery procedure and consequent sending BH RLF notifications to child nodes if recovery fails, may cause long term service interruption and unrecoverable packet loss for some traffics served by descendent nodes. </w:t>
      </w:r>
    </w:p>
    <w:p w14:paraId="028DF3EE" w14:textId="77777777" w:rsidR="008851DC" w:rsidRPr="005F19CB" w:rsidRDefault="008851DC" w:rsidP="008851DC">
      <w:pPr>
        <w:rPr>
          <w:rFonts w:ascii="Times New Roman" w:hAnsi="Times New Roman"/>
          <w:lang w:val="en-GB"/>
        </w:rPr>
      </w:pPr>
      <w:r w:rsidRPr="005F19CB">
        <w:rPr>
          <w:rFonts w:ascii="Times New Roman" w:hAnsi="Times New Roman"/>
          <w:lang w:val="en-GB"/>
        </w:rPr>
        <w:t>It is worth noting that when the IAB node 1 fails the BH RLF recovery, there still exist one alternative path between the IAB node 1 and the IAB donor: IAB node 1</w:t>
      </w:r>
      <w:r w:rsidRPr="005F19CB">
        <w:rPr>
          <w:rFonts w:ascii="Times New Roman" w:hAnsi="Times New Roman" w:hint="eastAsia"/>
          <w:lang w:val="en-GB"/>
        </w:rPr>
        <w:t>→</w:t>
      </w:r>
      <w:r w:rsidRPr="005F19CB">
        <w:rPr>
          <w:rFonts w:ascii="Times New Roman" w:hAnsi="Times New Roman"/>
          <w:lang w:val="en-GB"/>
        </w:rPr>
        <w:t xml:space="preserve">IAB node y </w:t>
      </w:r>
      <w:r w:rsidRPr="005F19CB">
        <w:rPr>
          <w:rFonts w:ascii="Times New Roman" w:hAnsi="Times New Roman" w:hint="eastAsia"/>
          <w:lang w:val="en-GB"/>
        </w:rPr>
        <w:t>→</w:t>
      </w:r>
      <w:r w:rsidRPr="005F19CB">
        <w:rPr>
          <w:rFonts w:ascii="Times New Roman" w:hAnsi="Times New Roman"/>
          <w:lang w:val="en-GB"/>
        </w:rPr>
        <w:t>IAB node 2</w:t>
      </w:r>
      <w:r w:rsidRPr="005F19CB">
        <w:rPr>
          <w:rFonts w:ascii="Times New Roman" w:hAnsi="Times New Roman" w:hint="eastAsia"/>
          <w:lang w:val="en-GB"/>
        </w:rPr>
        <w:t>→</w:t>
      </w:r>
      <w:r w:rsidRPr="005F19CB">
        <w:rPr>
          <w:rFonts w:ascii="Times New Roman" w:hAnsi="Times New Roman"/>
          <w:lang w:val="en-GB"/>
        </w:rPr>
        <w:t>IAB donor. Because the IAB node y has two parent node and the path to IAB donor via IAB node 2 is still available. If it is possible for IAB node 1 to use this alternative path, the IAB node 1 can continue service to UEs and descendent IAB nodes other than the IAB node y. This special alternative path does not require change of connection relationship between IAB node 1 and IAB node y (the MT part of IAB node y still connects to DU part of IAB node 1), and it can be achieved through providing some special routing configuration in advance. Such re-routing method through a DC child node will be beneficial for reducing the service interruption and avoiding UL packet loss problem in some scenario, and worth to be discussed in R17.</w:t>
      </w:r>
    </w:p>
    <w:p w14:paraId="1AD3AD08" w14:textId="612D7AEC" w:rsidR="008851DC" w:rsidRPr="005F19CB" w:rsidRDefault="008851DC" w:rsidP="008851DC">
      <w:pPr>
        <w:rPr>
          <w:rFonts w:ascii="Times New Roman" w:hAnsi="Times New Roman"/>
          <w:b/>
          <w:lang w:val="en-GB"/>
        </w:rPr>
      </w:pPr>
      <w:r w:rsidRPr="005F19CB">
        <w:rPr>
          <w:rFonts w:ascii="Times New Roman" w:hAnsi="Times New Roman"/>
          <w:b/>
          <w:lang w:val="en-GB"/>
        </w:rPr>
        <w:t xml:space="preserve">Observation </w:t>
      </w:r>
      <w:r w:rsidR="00124D6E" w:rsidRPr="005F19CB">
        <w:rPr>
          <w:rFonts w:ascii="Times New Roman" w:hAnsi="Times New Roman"/>
          <w:b/>
          <w:lang w:val="en-GB"/>
        </w:rPr>
        <w:t>3</w:t>
      </w:r>
      <w:r w:rsidRPr="005F19CB">
        <w:rPr>
          <w:rFonts w:ascii="Times New Roman" w:hAnsi="Times New Roman"/>
          <w:b/>
          <w:lang w:val="en-GB"/>
        </w:rPr>
        <w:t xml:space="preserve">: The IAB node may use a special path through its child node in DC mode as an alternative path to transmit packets towards IAB donor, this will be beneficial for service interruption reduction and avoiding UL packet loss problem. </w:t>
      </w:r>
    </w:p>
    <w:p w14:paraId="45A1CEE5" w14:textId="28D1909E"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11</w:t>
      </w:r>
      <w:r w:rsidRPr="005F19CB">
        <w:rPr>
          <w:rFonts w:ascii="Times New Roman" w:hAnsi="Times New Roman"/>
          <w:b/>
          <w:lang w:val="en-GB"/>
        </w:rPr>
        <w:t>: The routing redundant enhancement, which allows IAB node rerouting upstream data through its child node with dual connection in case of BH RLF, should be considered in R17.</w:t>
      </w:r>
    </w:p>
    <w:p w14:paraId="6B8B0081" w14:textId="77777777" w:rsidR="008851DC" w:rsidRPr="007D4A40"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7D4A40">
        <w:rPr>
          <w:rFonts w:ascii="Times New Roman" w:hAnsi="Times New Roman"/>
          <w:b/>
          <w:kern w:val="2"/>
          <w:sz w:val="22"/>
          <w:szCs w:val="22"/>
          <w:u w:val="single"/>
        </w:rPr>
        <w:t>Inter-donor-DU re-routing</w:t>
      </w:r>
    </w:p>
    <w:p w14:paraId="4E9F427C"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As introduced in clause 2.2, the re-routing in R16 does not allow changing the carried BAP routing ID, and inter-donor-DU UL re-routing is not supported, since the destination BAP address in UL packets identifies the IAB-donor-DU. </w:t>
      </w:r>
    </w:p>
    <w:p w14:paraId="4EC65EFF" w14:textId="0DF50A36" w:rsidR="008851DC" w:rsidRDefault="008851DC" w:rsidP="008851DC">
      <w:pPr>
        <w:jc w:val="center"/>
        <w:rPr>
          <w:noProof/>
        </w:rPr>
      </w:pPr>
      <w:r w:rsidRPr="00BC0C02">
        <w:rPr>
          <w:noProof/>
        </w:rPr>
        <w:drawing>
          <wp:inline distT="0" distB="0" distL="0" distR="0" wp14:anchorId="17CC6DA3" wp14:editId="5E16061A">
            <wp:extent cx="4846320" cy="2103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320" cy="2103120"/>
                    </a:xfrm>
                    <a:prstGeom prst="rect">
                      <a:avLst/>
                    </a:prstGeom>
                    <a:noFill/>
                    <a:ln>
                      <a:noFill/>
                    </a:ln>
                  </pic:spPr>
                </pic:pic>
              </a:graphicData>
            </a:graphic>
          </wp:inline>
        </w:drawing>
      </w:r>
    </w:p>
    <w:p w14:paraId="2B372F36" w14:textId="0AA5D1EC" w:rsidR="008851DC" w:rsidRDefault="008851DC" w:rsidP="008851DC">
      <w:pPr>
        <w:jc w:val="center"/>
        <w:rPr>
          <w:rFonts w:ascii="Times New Roman" w:hAnsi="Times New Roman"/>
        </w:rPr>
      </w:pPr>
      <w:r w:rsidRPr="00C503F2">
        <w:rPr>
          <w:rFonts w:ascii="Times New Roman" w:hAnsi="Times New Roman"/>
        </w:rPr>
        <w:t xml:space="preserve">Figure </w:t>
      </w:r>
      <w:r w:rsidR="00124D6E">
        <w:rPr>
          <w:rFonts w:ascii="Times New Roman" w:hAnsi="Times New Roman"/>
        </w:rPr>
        <w:t>6</w:t>
      </w:r>
      <w:r w:rsidRPr="00C503F2">
        <w:rPr>
          <w:rFonts w:ascii="Times New Roman" w:hAnsi="Times New Roman"/>
        </w:rPr>
        <w:t xml:space="preserve">. Scenarios for changing </w:t>
      </w:r>
      <w:proofErr w:type="spellStart"/>
      <w:r w:rsidRPr="00C503F2">
        <w:rPr>
          <w:rFonts w:ascii="Times New Roman" w:hAnsi="Times New Roman"/>
        </w:rPr>
        <w:t>conneted</w:t>
      </w:r>
      <w:proofErr w:type="spellEnd"/>
      <w:r w:rsidRPr="00C503F2">
        <w:rPr>
          <w:rFonts w:ascii="Times New Roman" w:hAnsi="Times New Roman"/>
        </w:rPr>
        <w:t xml:space="preserve"> IAB-donor-DU when topology update</w:t>
      </w:r>
    </w:p>
    <w:p w14:paraId="7F1AE489" w14:textId="74AED964" w:rsidR="008851DC" w:rsidRPr="005F19CB" w:rsidRDefault="008851DC" w:rsidP="008851DC">
      <w:pPr>
        <w:rPr>
          <w:rFonts w:ascii="Times New Roman" w:hAnsi="Times New Roman"/>
          <w:lang w:val="en-GB"/>
        </w:rPr>
      </w:pPr>
      <w:r w:rsidRPr="005F19CB">
        <w:rPr>
          <w:rFonts w:ascii="Times New Roman" w:hAnsi="Times New Roman"/>
          <w:lang w:val="en-GB"/>
        </w:rPr>
        <w:t xml:space="preserve">However, as shown in Figure </w:t>
      </w:r>
      <w:r w:rsidR="00724F51" w:rsidRPr="005F19CB">
        <w:rPr>
          <w:rFonts w:ascii="Times New Roman" w:hAnsi="Times New Roman"/>
          <w:lang w:val="en-GB"/>
        </w:rPr>
        <w:t>6</w:t>
      </w:r>
      <w:r w:rsidRPr="005F19CB">
        <w:rPr>
          <w:rFonts w:ascii="Times New Roman" w:hAnsi="Times New Roman"/>
          <w:lang w:val="en-GB"/>
        </w:rPr>
        <w:t xml:space="preserve">, if the IAB topology is updated, e.g. IAB node 1 performs intra/inter-donor migration or BH RLF recovery, and it connects to a new IAB-donor-DU 2 which is different from the original IAB-donor-DU 1, then all the packets destined to the original IAB-donor-DU 1 buffered in this IAB node 1 will not be able to be transmitted via the new path to the new IAB-donor-DU2. If these packets contains UE’s PDCP PDUs, the PDCP PDUs will be lost and cannot be re-transmitted by UEs, since they have been acknowledged by the RLC layer in the access link between UE and IAB node 1. The PDCP entity in existing UE will not retransmit PDCP PDUs has been </w:t>
      </w:r>
      <w:proofErr w:type="spellStart"/>
      <w:r w:rsidRPr="005F19CB">
        <w:rPr>
          <w:rFonts w:ascii="Times New Roman" w:hAnsi="Times New Roman"/>
          <w:lang w:val="en-GB"/>
        </w:rPr>
        <w:t>Acked</w:t>
      </w:r>
      <w:proofErr w:type="spellEnd"/>
      <w:r w:rsidRPr="005F19CB">
        <w:rPr>
          <w:rFonts w:ascii="Times New Roman" w:hAnsi="Times New Roman"/>
          <w:lang w:val="en-GB"/>
        </w:rPr>
        <w:t xml:space="preserve"> by RLC layer according to PDCP specification. </w:t>
      </w:r>
    </w:p>
    <w:p w14:paraId="45BE4545"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We know that in R16 IAB, the packet lossless is achieved through BAP layer re-routing mechanism, but apparently the real lossless cannot be ensured in inter-donor-DU topology update scenario, due to that the inter-donor-DU rerouting is not allowed. Considering that both the intra-donor-CU and inter-donor-CU topology update may involve the change of IAB-donor-DU, it is essential for allowing the inter-donor-DU re-routing to ensure real lossless.  </w:t>
      </w:r>
    </w:p>
    <w:p w14:paraId="2F743851" w14:textId="72D6D74C"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12</w:t>
      </w:r>
      <w:r w:rsidRPr="005F19CB">
        <w:rPr>
          <w:rFonts w:ascii="Times New Roman" w:hAnsi="Times New Roman"/>
          <w:b/>
          <w:lang w:val="en-GB"/>
        </w:rPr>
        <w:t xml:space="preserve">: R17 IAB should support the inter-donor-DU re-routing, to support the data lossless when topology updates. </w:t>
      </w:r>
    </w:p>
    <w:p w14:paraId="18A14382" w14:textId="244BF85D" w:rsidR="008851DC" w:rsidRPr="00724F51" w:rsidRDefault="008851DC" w:rsidP="008851DC">
      <w:pPr>
        <w:rPr>
          <w:rFonts w:ascii="Times New Roman" w:hAnsi="Times New Roman"/>
        </w:rPr>
      </w:pPr>
      <w:r w:rsidRPr="005F19CB">
        <w:rPr>
          <w:rFonts w:ascii="Times New Roman" w:hAnsi="Times New Roman"/>
          <w:lang w:val="en-GB"/>
        </w:rPr>
        <w:t>In addition, since the IAB-donor-DU is changed during the topology adaptation procedure. For the UL packets originally transmitted in source path, the destination of these UL packets are identified by the IP address(</w:t>
      </w:r>
      <w:proofErr w:type="spellStart"/>
      <w:r w:rsidRPr="005F19CB">
        <w:rPr>
          <w:rFonts w:ascii="Times New Roman" w:hAnsi="Times New Roman"/>
          <w:lang w:val="en-GB"/>
        </w:rPr>
        <w:t>es</w:t>
      </w:r>
      <w:proofErr w:type="spellEnd"/>
      <w:r w:rsidRPr="005F19CB">
        <w:rPr>
          <w:rFonts w:ascii="Times New Roman" w:hAnsi="Times New Roman"/>
          <w:lang w:val="en-GB"/>
        </w:rPr>
        <w:t>) of the source CU-UP. However, when these UL packets are rerouted to the target path with another IAB-donor-DU, these UL packets may be discarded since the IP address(</w:t>
      </w:r>
      <w:proofErr w:type="spellStart"/>
      <w:r w:rsidRPr="005F19CB">
        <w:rPr>
          <w:rFonts w:ascii="Times New Roman" w:hAnsi="Times New Roman"/>
          <w:lang w:val="en-GB"/>
        </w:rPr>
        <w:t>es</w:t>
      </w:r>
      <w:proofErr w:type="spellEnd"/>
      <w:r w:rsidRPr="005F19CB">
        <w:rPr>
          <w:rFonts w:ascii="Times New Roman" w:hAnsi="Times New Roman"/>
          <w:lang w:val="en-GB"/>
        </w:rPr>
        <w:t xml:space="preserve">) may be filtered by the target IAB-donor-DU. </w:t>
      </w:r>
      <w:r w:rsidR="007A78F5" w:rsidRPr="005F19CB">
        <w:rPr>
          <w:rFonts w:ascii="Times New Roman" w:hAnsi="Times New Roman"/>
          <w:lang w:val="en-GB"/>
        </w:rPr>
        <w:t xml:space="preserve">In order to avoid these UL packets to be discarded by the target IAB-donor-DU, one straightforward approach is to disable the IP filter function in the target IAB-donor-DU during migration, however this may additionally introduce security risk. </w:t>
      </w:r>
      <w:r w:rsidR="00A32DCB" w:rsidRPr="005F19CB">
        <w:rPr>
          <w:rFonts w:ascii="Times New Roman" w:hAnsi="Times New Roman"/>
          <w:lang w:val="en-GB"/>
        </w:rPr>
        <w:t>Alternatively, the IP address(</w:t>
      </w:r>
      <w:proofErr w:type="spellStart"/>
      <w:r w:rsidR="00A32DCB" w:rsidRPr="005F19CB">
        <w:rPr>
          <w:rFonts w:ascii="Times New Roman" w:hAnsi="Times New Roman"/>
          <w:lang w:val="en-GB"/>
        </w:rPr>
        <w:t>es</w:t>
      </w:r>
      <w:proofErr w:type="spellEnd"/>
      <w:r w:rsidR="00A32DCB" w:rsidRPr="005F19CB">
        <w:rPr>
          <w:rFonts w:ascii="Times New Roman" w:hAnsi="Times New Roman"/>
          <w:lang w:val="en-GB"/>
        </w:rPr>
        <w:t>) of these UL packets can be notified to the target IAB-donor-DU, and the target IAB-donor-DU will not to discard these UL packets based on the received IP address(</w:t>
      </w:r>
      <w:proofErr w:type="spellStart"/>
      <w:r w:rsidR="00A32DCB" w:rsidRPr="005F19CB">
        <w:rPr>
          <w:rFonts w:ascii="Times New Roman" w:hAnsi="Times New Roman"/>
          <w:lang w:val="en-GB"/>
        </w:rPr>
        <w:t>es</w:t>
      </w:r>
      <w:proofErr w:type="spellEnd"/>
      <w:r w:rsidR="00A32DCB" w:rsidRPr="005F19CB">
        <w:rPr>
          <w:rFonts w:ascii="Times New Roman" w:hAnsi="Times New Roman"/>
          <w:lang w:val="en-GB"/>
        </w:rPr>
        <w:t>).</w:t>
      </w:r>
    </w:p>
    <w:p w14:paraId="5DE15830" w14:textId="581CFCAE" w:rsidR="009F29A4" w:rsidRPr="005F19CB" w:rsidRDefault="009F29A4" w:rsidP="009F29A4">
      <w:pPr>
        <w:rPr>
          <w:rFonts w:ascii="Times New Roman" w:hAnsi="Times New Roman"/>
          <w:b/>
        </w:rPr>
      </w:pPr>
      <w:r w:rsidRPr="005F19CB">
        <w:rPr>
          <w:rFonts w:ascii="Times New Roman" w:hAnsi="Times New Roman"/>
          <w:b/>
        </w:rPr>
        <w:t>Observation</w:t>
      </w:r>
      <w:r w:rsidR="00AF4469">
        <w:rPr>
          <w:rFonts w:ascii="Times New Roman" w:hAnsi="Times New Roman"/>
          <w:b/>
        </w:rPr>
        <w:t xml:space="preserve"> 4</w:t>
      </w:r>
      <w:r w:rsidRPr="005F19CB">
        <w:rPr>
          <w:rFonts w:ascii="Times New Roman" w:hAnsi="Times New Roman"/>
          <w:b/>
        </w:rPr>
        <w:t>: For supporting the inter-donor-DU re-routing, the packet dropping problem due to source IP filtering at the target IAB-donor-DU can be avoided by updating the source IP filtering configuration to enable the re-routed packets pass the IP address checking.</w:t>
      </w:r>
    </w:p>
    <w:p w14:paraId="29010BF8" w14:textId="46B224C7" w:rsidR="009F29A4" w:rsidRPr="005F19CB" w:rsidRDefault="009F29A4" w:rsidP="009F29A4">
      <w:pPr>
        <w:rPr>
          <w:rFonts w:ascii="Times New Roman" w:hAnsi="Times New Roman"/>
          <w:b/>
        </w:rPr>
      </w:pPr>
      <w:r w:rsidRPr="005F19CB">
        <w:rPr>
          <w:rFonts w:ascii="Times New Roman" w:hAnsi="Times New Roman"/>
          <w:b/>
        </w:rPr>
        <w:t xml:space="preserve">Proposal </w:t>
      </w:r>
      <w:r w:rsidR="007E259E">
        <w:rPr>
          <w:rFonts w:ascii="Times New Roman" w:hAnsi="Times New Roman"/>
          <w:b/>
        </w:rPr>
        <w:t>13</w:t>
      </w:r>
      <w:r w:rsidRPr="005F19CB">
        <w:rPr>
          <w:rFonts w:ascii="Times New Roman" w:hAnsi="Times New Roman"/>
          <w:b/>
        </w:rPr>
        <w:t>: If source IP filtering mechanism is deployed at the target IAB-donor-DU, how to avoid the re-routed packets being discarded should be solved, up to RAN3.</w:t>
      </w:r>
    </w:p>
    <w:p w14:paraId="7877AC98" w14:textId="6F4DEC40" w:rsidR="008851DC" w:rsidRPr="008851DC"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8851DC">
        <w:rPr>
          <w:rFonts w:ascii="Times New Roman" w:hAnsi="Times New Roman"/>
          <w:b/>
          <w:kern w:val="2"/>
          <w:sz w:val="22"/>
          <w:szCs w:val="22"/>
          <w:u w:val="single"/>
        </w:rPr>
        <w:t xml:space="preserve">Inter-donor </w:t>
      </w:r>
      <w:r w:rsidR="00CE7AD6">
        <w:rPr>
          <w:rFonts w:ascii="Times New Roman" w:hAnsi="Times New Roman"/>
          <w:b/>
          <w:kern w:val="2"/>
          <w:sz w:val="22"/>
          <w:szCs w:val="22"/>
          <w:u w:val="single"/>
        </w:rPr>
        <w:t>topology management</w:t>
      </w:r>
    </w:p>
    <w:p w14:paraId="78600140" w14:textId="77777777" w:rsidR="00CE7AD6" w:rsidRDefault="00CE7AD6" w:rsidP="00CE7AD6">
      <w:pPr>
        <w:rPr>
          <w:rFonts w:ascii="Times New Roman" w:hAnsi="Times New Roman"/>
        </w:rPr>
      </w:pPr>
      <w:r>
        <w:rPr>
          <w:rFonts w:ascii="Times New Roman" w:hAnsi="Times New Roman"/>
        </w:rPr>
        <w:t>T</w:t>
      </w:r>
      <w:r w:rsidRPr="000419E0">
        <w:rPr>
          <w:rFonts w:ascii="Times New Roman" w:hAnsi="Times New Roman"/>
        </w:rPr>
        <w:t xml:space="preserve">he main problem </w:t>
      </w:r>
      <w:r>
        <w:rPr>
          <w:rFonts w:ascii="Times New Roman" w:hAnsi="Times New Roman"/>
        </w:rPr>
        <w:t xml:space="preserve">to be solved </w:t>
      </w:r>
      <w:r w:rsidRPr="000419E0">
        <w:rPr>
          <w:rFonts w:ascii="Times New Roman" w:hAnsi="Times New Roman"/>
        </w:rPr>
        <w:t xml:space="preserve">for the inter-donor topology management is how to </w:t>
      </w:r>
      <w:r>
        <w:rPr>
          <w:rFonts w:ascii="Times New Roman" w:hAnsi="Times New Roman"/>
        </w:rPr>
        <w:t>ensure the data transmission through the concatenated inter-donor BAP path. Then the following related issues are worth to be discussed</w:t>
      </w:r>
      <w:r>
        <w:rPr>
          <w:rFonts w:ascii="Times New Roman" w:hAnsi="Times New Roman" w:hint="eastAsia"/>
        </w:rPr>
        <w:t>.</w:t>
      </w:r>
    </w:p>
    <w:p w14:paraId="161CE026" w14:textId="77777777" w:rsidR="00CE7AD6" w:rsidRDefault="00CE7AD6" w:rsidP="00CE7AD6">
      <w:pPr>
        <w:numPr>
          <w:ilvl w:val="0"/>
          <w:numId w:val="25"/>
        </w:numPr>
        <w:ind w:leftChars="50" w:left="554" w:hanging="454"/>
        <w:rPr>
          <w:rFonts w:ascii="Times New Roman" w:hAnsi="Times New Roman"/>
        </w:rPr>
      </w:pPr>
      <w:r w:rsidRPr="00FF421B">
        <w:rPr>
          <w:rFonts w:ascii="Times New Roman" w:hAnsi="Times New Roman" w:hint="eastAsia"/>
          <w:b/>
        </w:rPr>
        <w:t>E</w:t>
      </w:r>
      <w:r w:rsidRPr="00FF421B">
        <w:rPr>
          <w:rFonts w:ascii="Times New Roman" w:hAnsi="Times New Roman"/>
          <w:b/>
        </w:rPr>
        <w:t xml:space="preserve">2E </w:t>
      </w:r>
      <w:proofErr w:type="spellStart"/>
      <w:r w:rsidRPr="00FF421B">
        <w:rPr>
          <w:rFonts w:ascii="Times New Roman" w:hAnsi="Times New Roman"/>
          <w:b/>
        </w:rPr>
        <w:t>QoS</w:t>
      </w:r>
      <w:proofErr w:type="spellEnd"/>
      <w:r w:rsidRPr="00FF421B">
        <w:rPr>
          <w:rFonts w:ascii="Times New Roman" w:hAnsi="Times New Roman"/>
          <w:b/>
        </w:rPr>
        <w:t xml:space="preserve"> parameter division</w:t>
      </w:r>
      <w:r>
        <w:rPr>
          <w:rFonts w:ascii="Times New Roman" w:hAnsi="Times New Roman"/>
        </w:rPr>
        <w:t xml:space="preserve">. In R16 IAB, it is the donor CU who determines the E2E </w:t>
      </w:r>
      <w:proofErr w:type="spellStart"/>
      <w:r>
        <w:rPr>
          <w:rFonts w:ascii="Times New Roman" w:hAnsi="Times New Roman"/>
        </w:rPr>
        <w:t>QoS</w:t>
      </w:r>
      <w:proofErr w:type="spellEnd"/>
      <w:r>
        <w:rPr>
          <w:rFonts w:ascii="Times New Roman" w:hAnsi="Times New Roman"/>
        </w:rPr>
        <w:t xml:space="preserve"> requirement of an F1 traffic (e.g. for F1-U traffic, determine the </w:t>
      </w:r>
      <w:proofErr w:type="spellStart"/>
      <w:r>
        <w:rPr>
          <w:rFonts w:ascii="Times New Roman" w:hAnsi="Times New Roman"/>
        </w:rPr>
        <w:t>QoS</w:t>
      </w:r>
      <w:proofErr w:type="spellEnd"/>
      <w:r>
        <w:rPr>
          <w:rFonts w:ascii="Times New Roman" w:hAnsi="Times New Roman"/>
        </w:rPr>
        <w:t xml:space="preserve"> parameters) and determine the </w:t>
      </w:r>
      <w:proofErr w:type="spellStart"/>
      <w:r>
        <w:rPr>
          <w:rFonts w:ascii="Times New Roman" w:hAnsi="Times New Roman"/>
        </w:rPr>
        <w:t>QoS</w:t>
      </w:r>
      <w:proofErr w:type="spellEnd"/>
      <w:r>
        <w:rPr>
          <w:rFonts w:ascii="Times New Roman" w:hAnsi="Times New Roman"/>
        </w:rPr>
        <w:t xml:space="preserve"> division across the multiple BH links (e.g. determine the </w:t>
      </w:r>
      <w:proofErr w:type="spellStart"/>
      <w:r>
        <w:rPr>
          <w:rFonts w:ascii="Times New Roman" w:hAnsi="Times New Roman"/>
        </w:rPr>
        <w:t>QoS</w:t>
      </w:r>
      <w:proofErr w:type="spellEnd"/>
      <w:r>
        <w:rPr>
          <w:rFonts w:ascii="Times New Roman" w:hAnsi="Times New Roman"/>
        </w:rPr>
        <w:t xml:space="preserve"> parameter for BH RLC channel in each BH link)</w:t>
      </w:r>
      <w:r>
        <w:rPr>
          <w:rFonts w:ascii="Times New Roman" w:hAnsi="Times New Roman" w:hint="eastAsia"/>
        </w:rPr>
        <w:t>.</w:t>
      </w:r>
      <w:r>
        <w:rPr>
          <w:rFonts w:ascii="Times New Roman" w:hAnsi="Times New Roman"/>
        </w:rPr>
        <w:t xml:space="preserve"> For the inter-donor path, there should be one donor CU to determine the E2E </w:t>
      </w:r>
      <w:proofErr w:type="spellStart"/>
      <w:r>
        <w:rPr>
          <w:rFonts w:ascii="Times New Roman" w:hAnsi="Times New Roman"/>
        </w:rPr>
        <w:t>QoS</w:t>
      </w:r>
      <w:proofErr w:type="spellEnd"/>
      <w:r>
        <w:rPr>
          <w:rFonts w:ascii="Times New Roman" w:hAnsi="Times New Roman"/>
        </w:rPr>
        <w:t xml:space="preserve"> and how to divide it for each IAB network fragment of the whole inter-donor BAP path, then the </w:t>
      </w:r>
      <w:proofErr w:type="spellStart"/>
      <w:r>
        <w:rPr>
          <w:rFonts w:ascii="Times New Roman" w:hAnsi="Times New Roman"/>
        </w:rPr>
        <w:t>QoS</w:t>
      </w:r>
      <w:proofErr w:type="spellEnd"/>
      <w:r>
        <w:rPr>
          <w:rFonts w:ascii="Times New Roman" w:hAnsi="Times New Roman"/>
        </w:rPr>
        <w:t xml:space="preserve"> of the network fragment may be divided into </w:t>
      </w:r>
      <w:proofErr w:type="spellStart"/>
      <w:r>
        <w:rPr>
          <w:rFonts w:ascii="Times New Roman" w:hAnsi="Times New Roman"/>
        </w:rPr>
        <w:t>QoS</w:t>
      </w:r>
      <w:proofErr w:type="spellEnd"/>
      <w:r>
        <w:rPr>
          <w:rFonts w:ascii="Times New Roman" w:hAnsi="Times New Roman"/>
        </w:rPr>
        <w:t xml:space="preserve"> per BH link for further step by the fragment’s corresponding CU.</w:t>
      </w:r>
    </w:p>
    <w:p w14:paraId="6CCFDADB" w14:textId="77777777" w:rsidR="00CE7AD6" w:rsidRPr="00784207" w:rsidRDefault="00CE7AD6" w:rsidP="00CE7AD6">
      <w:pPr>
        <w:numPr>
          <w:ilvl w:val="0"/>
          <w:numId w:val="25"/>
        </w:numPr>
        <w:ind w:leftChars="50" w:left="554" w:hanging="454"/>
        <w:rPr>
          <w:rFonts w:ascii="Times New Roman" w:hAnsi="Times New Roman"/>
        </w:rPr>
      </w:pPr>
      <w:r w:rsidRPr="00A63779">
        <w:rPr>
          <w:rFonts w:ascii="Times New Roman" w:hAnsi="Times New Roman"/>
          <w:b/>
        </w:rPr>
        <w:t>BH</w:t>
      </w:r>
      <w:r w:rsidRPr="00A63779">
        <w:rPr>
          <w:rFonts w:ascii="Times New Roman" w:hAnsi="Times New Roman" w:hint="eastAsia"/>
          <w:b/>
        </w:rPr>
        <w:t xml:space="preserve"> RLC</w:t>
      </w:r>
      <w:r w:rsidRPr="00A63779">
        <w:rPr>
          <w:rFonts w:ascii="Times New Roman" w:hAnsi="Times New Roman"/>
          <w:b/>
        </w:rPr>
        <w:t xml:space="preserve"> channel management</w:t>
      </w:r>
      <w:r>
        <w:rPr>
          <w:rFonts w:ascii="Times New Roman" w:hAnsi="Times New Roman"/>
        </w:rPr>
        <w:t>. The setup</w:t>
      </w:r>
      <w:r>
        <w:rPr>
          <w:rFonts w:ascii="Times New Roman" w:hAnsi="Times New Roman" w:hint="eastAsia"/>
        </w:rPr>
        <w:t>/</w:t>
      </w:r>
      <w:r>
        <w:rPr>
          <w:rFonts w:ascii="Times New Roman" w:hAnsi="Times New Roman"/>
        </w:rPr>
        <w:t xml:space="preserve">modification/release of the BH RLC channel are performed via F1AP messages and RRC messages, so it is natural that such BH RLC channel management in each BH link should be controlled by the connected CU of the parent DU in this BH link. And this issue also includes the per hop </w:t>
      </w:r>
      <w:proofErr w:type="spellStart"/>
      <w:r>
        <w:rPr>
          <w:rFonts w:ascii="Times New Roman" w:hAnsi="Times New Roman"/>
        </w:rPr>
        <w:t>QoS</w:t>
      </w:r>
      <w:proofErr w:type="spellEnd"/>
      <w:r>
        <w:rPr>
          <w:rFonts w:ascii="Times New Roman" w:hAnsi="Times New Roman"/>
        </w:rPr>
        <w:t xml:space="preserve"> determination for each BH RLC channel</w:t>
      </w:r>
    </w:p>
    <w:p w14:paraId="7D0C0794" w14:textId="77777777" w:rsidR="00CE7AD6" w:rsidRPr="002D473E" w:rsidRDefault="00CE7AD6" w:rsidP="00CE7AD6">
      <w:pPr>
        <w:numPr>
          <w:ilvl w:val="0"/>
          <w:numId w:val="25"/>
        </w:numPr>
        <w:ind w:leftChars="50" w:left="554" w:hanging="454"/>
        <w:rPr>
          <w:rFonts w:ascii="Times New Roman" w:hAnsi="Times New Roman"/>
        </w:rPr>
      </w:pPr>
      <w:r w:rsidRPr="004B1CA8">
        <w:rPr>
          <w:rFonts w:ascii="Times New Roman" w:hAnsi="Times New Roman" w:hint="eastAsia"/>
          <w:b/>
        </w:rPr>
        <w:t>B</w:t>
      </w:r>
      <w:r w:rsidRPr="004B1CA8">
        <w:rPr>
          <w:rFonts w:ascii="Times New Roman" w:hAnsi="Times New Roman"/>
          <w:b/>
        </w:rPr>
        <w:t xml:space="preserve">AP </w:t>
      </w:r>
      <w:r>
        <w:rPr>
          <w:rFonts w:ascii="Times New Roman" w:hAnsi="Times New Roman"/>
          <w:b/>
        </w:rPr>
        <w:t>routing ID allocation</w:t>
      </w:r>
      <w:r w:rsidRPr="004B1CA8">
        <w:rPr>
          <w:rFonts w:ascii="Times New Roman" w:hAnsi="Times New Roman"/>
          <w:b/>
        </w:rPr>
        <w:t>.</w:t>
      </w:r>
      <w:r>
        <w:rPr>
          <w:rFonts w:ascii="Times New Roman" w:hAnsi="Times New Roman"/>
        </w:rPr>
        <w:t xml:space="preserve"> This includes the BAP address allocation to each IAB node and IAB donor DU, and the BAP path ID allocation for each BAP path. How to perform the BAP routing ID allocation is related to the uniqueness range of the BAP routing ID. For example, if the</w:t>
      </w:r>
      <w:r w:rsidRPr="002D473E">
        <w:rPr>
          <w:rFonts w:ascii="Times New Roman" w:hAnsi="Times New Roman"/>
        </w:rPr>
        <w:t xml:space="preserve"> </w:t>
      </w:r>
      <w:r>
        <w:rPr>
          <w:rFonts w:ascii="Times New Roman" w:hAnsi="Times New Roman"/>
        </w:rPr>
        <w:t xml:space="preserve">concatenated BAP routing will be used across multiple fragments in the whole inter-donor path, i.e. the BAP routing ID used for BH link routing is different in each network fragment, then the BAP routing ID only need to be unique in each CU’s own network fragment, and the existing principle (i.e. each CU allocates BAP routing ID for its own fragment) can be reused. While if a common BAP routing ID will be used across multiple fragments in the whole inter-donor path, such BAP routing ID should be unique in the multi- donors’ network, maybe one CU should be responsible for centralized BAP routing ID allocation and some kinds of coordination among multiple CUs may be needed to avoid any potential confliction. The mentioned coordination may involve OAM, or information exchange among CUs, or adding CU specific information in the BAP routing ID, etc. </w:t>
      </w:r>
    </w:p>
    <w:p w14:paraId="518BBB11" w14:textId="77777777" w:rsidR="00CE7AD6" w:rsidRDefault="00CE7AD6" w:rsidP="00CE7AD6">
      <w:pPr>
        <w:numPr>
          <w:ilvl w:val="0"/>
          <w:numId w:val="25"/>
        </w:numPr>
        <w:ind w:leftChars="50" w:left="554" w:hanging="454"/>
        <w:rPr>
          <w:rFonts w:ascii="Times New Roman" w:hAnsi="Times New Roman"/>
        </w:rPr>
      </w:pPr>
      <w:r w:rsidRPr="0020402B">
        <w:rPr>
          <w:rFonts w:ascii="Times New Roman" w:hAnsi="Times New Roman" w:hint="eastAsia"/>
          <w:b/>
        </w:rPr>
        <w:t>B</w:t>
      </w:r>
      <w:r w:rsidRPr="0020402B">
        <w:rPr>
          <w:rFonts w:ascii="Times New Roman" w:hAnsi="Times New Roman"/>
          <w:b/>
        </w:rPr>
        <w:t>AP routing ID determination</w:t>
      </w:r>
      <w:r>
        <w:rPr>
          <w:rFonts w:ascii="Times New Roman" w:hAnsi="Times New Roman"/>
        </w:rPr>
        <w:t>. The BAP routing ID determination is to decide the route path for each F1 traffic. This is important nodes to add the BAP routing ID, e.g. the IAB donor DU for DL transmission, the access IAB node for UL transmission. This issue may be handled by one CU in a centralized way, or let individual donor CU make the decision for each node belongs to this donor. The CU make such decision should be aware of the allocated BAP routing ID for each path, so this issue should be considered together with the previous one.</w:t>
      </w:r>
    </w:p>
    <w:p w14:paraId="78945037" w14:textId="77777777" w:rsidR="00CE7AD6" w:rsidRDefault="00CE7AD6" w:rsidP="00CE7AD6">
      <w:pPr>
        <w:numPr>
          <w:ilvl w:val="0"/>
          <w:numId w:val="25"/>
        </w:numPr>
        <w:ind w:leftChars="50" w:left="554" w:hanging="454"/>
        <w:rPr>
          <w:rFonts w:ascii="Times New Roman" w:hAnsi="Times New Roman"/>
        </w:rPr>
      </w:pPr>
      <w:r w:rsidRPr="00F80123">
        <w:rPr>
          <w:rFonts w:ascii="Times New Roman" w:hAnsi="Times New Roman"/>
          <w:b/>
        </w:rPr>
        <w:t>BAP routing configuration</w:t>
      </w:r>
      <w:r>
        <w:rPr>
          <w:rFonts w:ascii="Times New Roman" w:hAnsi="Times New Roman"/>
        </w:rPr>
        <w:t>. This is to determine the routing table entries for each node in the inter-donor BAP path. Similar to the BAP routing ID determination, this issue can also be handled by one CU in a centralized way, or by each individual CU corresponding to the node.</w:t>
      </w:r>
    </w:p>
    <w:p w14:paraId="6CD65466" w14:textId="77777777" w:rsidR="00CE7AD6" w:rsidRDefault="00CE7AD6" w:rsidP="00CE7AD6">
      <w:pPr>
        <w:numPr>
          <w:ilvl w:val="0"/>
          <w:numId w:val="25"/>
        </w:numPr>
        <w:ind w:leftChars="50" w:left="554" w:hanging="454"/>
        <w:rPr>
          <w:rFonts w:ascii="Times New Roman" w:hAnsi="Times New Roman"/>
        </w:rPr>
      </w:pPr>
      <w:r w:rsidRPr="00F80123">
        <w:rPr>
          <w:rFonts w:ascii="Times New Roman" w:hAnsi="Times New Roman"/>
          <w:b/>
        </w:rPr>
        <w:t>BH RLC channel mapping configuration</w:t>
      </w:r>
      <w:r>
        <w:rPr>
          <w:rFonts w:ascii="Times New Roman" w:hAnsi="Times New Roman"/>
        </w:rPr>
        <w:t>. This issue is to determine the information of selecting the egress BH RLC channel for each node in the inter-donor BAP path, such mapping configuration can be determined by one CU in a centralized way, or by</w:t>
      </w:r>
      <w:r w:rsidRPr="00865101">
        <w:rPr>
          <w:rFonts w:ascii="Times New Roman" w:hAnsi="Times New Roman"/>
        </w:rPr>
        <w:t xml:space="preserve"> </w:t>
      </w:r>
      <w:r>
        <w:rPr>
          <w:rFonts w:ascii="Times New Roman" w:hAnsi="Times New Roman"/>
        </w:rPr>
        <w:t>individual CU corresponding to the node.</w:t>
      </w:r>
    </w:p>
    <w:p w14:paraId="7570C829" w14:textId="77777777" w:rsidR="00CE7AD6" w:rsidRPr="002D473E" w:rsidRDefault="00CE7AD6" w:rsidP="00CE7AD6">
      <w:pPr>
        <w:ind w:left="554"/>
        <w:rPr>
          <w:rFonts w:ascii="Times New Roman" w:hAnsi="Times New Roman"/>
        </w:rPr>
      </w:pPr>
      <w:r>
        <w:rPr>
          <w:rFonts w:ascii="Times New Roman" w:hAnsi="Times New Roman"/>
        </w:rPr>
        <w:t>The analysis for the above issues are summarized in the following table 1. It is worth noting that some of the above issues should also involve RAN2, e.g. the BAP routing ID allocation is totally RAN2 scope, and how to perform the BAP routing ID determination, BAP routing configuration, BH RLC CH mapping configuration also have RAN2 impact, so RAN3 should ask RAN2 for coordination when discuss these issues in the inter-donor topology management.</w:t>
      </w:r>
    </w:p>
    <w:p w14:paraId="02BBB786" w14:textId="77777777" w:rsidR="00CE7AD6" w:rsidRDefault="00CE7AD6" w:rsidP="00CE7AD6">
      <w:pPr>
        <w:ind w:left="554"/>
        <w:jc w:val="center"/>
        <w:rPr>
          <w:rFonts w:ascii="Times New Roman" w:hAnsi="Times New Roman"/>
          <w:b/>
        </w:rPr>
      </w:pPr>
      <w:r>
        <w:rPr>
          <w:rFonts w:ascii="Times New Roman" w:hAnsi="Times New Roman"/>
          <w:b/>
        </w:rPr>
        <w:t>Table 1. Summary of the issues related to the inter-donor topology management</w:t>
      </w:r>
    </w:p>
    <w:tbl>
      <w:tblPr>
        <w:tblW w:w="9335"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5812"/>
      </w:tblGrid>
      <w:tr w:rsidR="00CE7AD6" w:rsidRPr="00932A94" w14:paraId="0C1B0BAA" w14:textId="77777777" w:rsidTr="00947C6F">
        <w:tc>
          <w:tcPr>
            <w:tcW w:w="3523" w:type="dxa"/>
            <w:shd w:val="clear" w:color="auto" w:fill="auto"/>
          </w:tcPr>
          <w:p w14:paraId="767C2F12" w14:textId="77777777" w:rsidR="00CE7AD6" w:rsidRPr="00932A94" w:rsidRDefault="00CE7AD6" w:rsidP="00947C6F">
            <w:pPr>
              <w:jc w:val="center"/>
              <w:rPr>
                <w:rFonts w:ascii="Times New Roman" w:hAnsi="Times New Roman"/>
                <w:b/>
              </w:rPr>
            </w:pPr>
            <w:r w:rsidRPr="00932A94">
              <w:rPr>
                <w:rFonts w:ascii="Times New Roman" w:hAnsi="Times New Roman"/>
                <w:b/>
              </w:rPr>
              <w:t>Issues</w:t>
            </w:r>
          </w:p>
        </w:tc>
        <w:tc>
          <w:tcPr>
            <w:tcW w:w="5812" w:type="dxa"/>
            <w:shd w:val="clear" w:color="auto" w:fill="auto"/>
          </w:tcPr>
          <w:p w14:paraId="1526C9DE" w14:textId="77777777" w:rsidR="00CE7AD6" w:rsidRPr="00932A94" w:rsidRDefault="00CE7AD6" w:rsidP="00947C6F">
            <w:pPr>
              <w:jc w:val="center"/>
              <w:rPr>
                <w:rFonts w:ascii="Times New Roman" w:hAnsi="Times New Roman"/>
                <w:b/>
              </w:rPr>
            </w:pPr>
            <w:r w:rsidRPr="00932A94">
              <w:rPr>
                <w:rFonts w:ascii="Times New Roman" w:hAnsi="Times New Roman"/>
                <w:b/>
              </w:rPr>
              <w:t>Possible manner</w:t>
            </w:r>
            <w:r w:rsidRPr="00932A94">
              <w:rPr>
                <w:rFonts w:ascii="Times New Roman" w:hAnsi="Times New Roman" w:hint="eastAsia"/>
                <w:b/>
              </w:rPr>
              <w:t>：</w:t>
            </w:r>
            <w:r w:rsidRPr="00932A94">
              <w:rPr>
                <w:rFonts w:ascii="Times New Roman" w:hAnsi="Times New Roman"/>
                <w:b/>
              </w:rPr>
              <w:t xml:space="preserve">Controlled/ </w:t>
            </w:r>
            <w:r w:rsidRPr="00932A94">
              <w:rPr>
                <w:rFonts w:ascii="Times New Roman" w:hAnsi="Times New Roman" w:hint="eastAsia"/>
                <w:b/>
              </w:rPr>
              <w:t>determined</w:t>
            </w:r>
            <w:r w:rsidRPr="00932A94">
              <w:rPr>
                <w:rFonts w:ascii="Times New Roman" w:hAnsi="Times New Roman"/>
                <w:b/>
              </w:rPr>
              <w:t xml:space="preserve"> by one CU </w:t>
            </w:r>
            <w:r w:rsidRPr="00932A94">
              <w:rPr>
                <w:rFonts w:ascii="Times New Roman" w:hAnsi="Times New Roman" w:hint="eastAsia"/>
                <w:b/>
              </w:rPr>
              <w:t>（</w:t>
            </w:r>
            <w:r w:rsidRPr="00932A94">
              <w:rPr>
                <w:rFonts w:ascii="Times New Roman" w:hAnsi="Times New Roman" w:hint="eastAsia"/>
                <w:b/>
              </w:rPr>
              <w:t>centralized way</w:t>
            </w:r>
            <w:r w:rsidRPr="00932A94">
              <w:rPr>
                <w:rFonts w:ascii="Times New Roman" w:hAnsi="Times New Roman" w:hint="eastAsia"/>
                <w:b/>
              </w:rPr>
              <w:t>）</w:t>
            </w:r>
            <w:r w:rsidRPr="00932A94">
              <w:rPr>
                <w:rFonts w:ascii="Times New Roman" w:hAnsi="Times New Roman"/>
                <w:b/>
              </w:rPr>
              <w:t>or individual CU?</w:t>
            </w:r>
          </w:p>
        </w:tc>
      </w:tr>
      <w:tr w:rsidR="00CE7AD6" w:rsidRPr="00932A94" w14:paraId="49A9F490" w14:textId="77777777" w:rsidTr="00947C6F">
        <w:tc>
          <w:tcPr>
            <w:tcW w:w="3523" w:type="dxa"/>
            <w:shd w:val="clear" w:color="auto" w:fill="auto"/>
          </w:tcPr>
          <w:p w14:paraId="049B2D36" w14:textId="77777777" w:rsidR="00CE7AD6" w:rsidRPr="00932A94" w:rsidRDefault="00CE7AD6" w:rsidP="00947C6F">
            <w:pPr>
              <w:jc w:val="center"/>
              <w:rPr>
                <w:rFonts w:ascii="Times New Roman" w:hAnsi="Times New Roman"/>
              </w:rPr>
            </w:pPr>
            <w:r w:rsidRPr="00932A94">
              <w:rPr>
                <w:rFonts w:ascii="Times New Roman" w:hAnsi="Times New Roman" w:hint="eastAsia"/>
              </w:rPr>
              <w:t>E</w:t>
            </w:r>
            <w:r w:rsidRPr="00932A94">
              <w:rPr>
                <w:rFonts w:ascii="Times New Roman" w:hAnsi="Times New Roman"/>
              </w:rPr>
              <w:t xml:space="preserve">2E </w:t>
            </w:r>
            <w:proofErr w:type="spellStart"/>
            <w:r w:rsidRPr="00932A94">
              <w:rPr>
                <w:rFonts w:ascii="Times New Roman" w:hAnsi="Times New Roman"/>
              </w:rPr>
              <w:t>QoS</w:t>
            </w:r>
            <w:proofErr w:type="spellEnd"/>
            <w:r w:rsidRPr="00932A94">
              <w:rPr>
                <w:rFonts w:ascii="Times New Roman" w:hAnsi="Times New Roman"/>
              </w:rPr>
              <w:t xml:space="preserve"> parameter division</w:t>
            </w:r>
          </w:p>
        </w:tc>
        <w:tc>
          <w:tcPr>
            <w:tcW w:w="5812" w:type="dxa"/>
            <w:shd w:val="clear" w:color="auto" w:fill="auto"/>
          </w:tcPr>
          <w:p w14:paraId="502229C9" w14:textId="77777777" w:rsidR="00CE7AD6" w:rsidRPr="00932A94" w:rsidRDefault="00CE7AD6" w:rsidP="00947C6F">
            <w:pPr>
              <w:jc w:val="center"/>
              <w:rPr>
                <w:rFonts w:ascii="Times New Roman" w:hAnsi="Times New Roman"/>
              </w:rPr>
            </w:pPr>
            <w:r w:rsidRPr="00932A94">
              <w:rPr>
                <w:rFonts w:ascii="Times New Roman" w:hAnsi="Times New Roman"/>
              </w:rPr>
              <w:t>One CU</w:t>
            </w:r>
          </w:p>
        </w:tc>
      </w:tr>
      <w:tr w:rsidR="00CE7AD6" w:rsidRPr="00932A94" w14:paraId="0F795E57" w14:textId="77777777" w:rsidTr="00947C6F">
        <w:tc>
          <w:tcPr>
            <w:tcW w:w="3523" w:type="dxa"/>
            <w:shd w:val="clear" w:color="auto" w:fill="auto"/>
          </w:tcPr>
          <w:p w14:paraId="18180B69" w14:textId="77777777" w:rsidR="00CE7AD6" w:rsidRPr="00932A94" w:rsidRDefault="00CE7AD6" w:rsidP="00947C6F">
            <w:pPr>
              <w:jc w:val="center"/>
              <w:rPr>
                <w:rFonts w:ascii="Times New Roman" w:hAnsi="Times New Roman"/>
              </w:rPr>
            </w:pPr>
            <w:r w:rsidRPr="00932A94">
              <w:rPr>
                <w:rFonts w:ascii="Times New Roman" w:hAnsi="Times New Roman"/>
              </w:rPr>
              <w:t>BH</w:t>
            </w:r>
            <w:r w:rsidRPr="00932A94">
              <w:rPr>
                <w:rFonts w:ascii="Times New Roman" w:hAnsi="Times New Roman" w:hint="eastAsia"/>
              </w:rPr>
              <w:t xml:space="preserve"> RLC</w:t>
            </w:r>
            <w:r w:rsidRPr="00932A94">
              <w:rPr>
                <w:rFonts w:ascii="Times New Roman" w:hAnsi="Times New Roman"/>
              </w:rPr>
              <w:t xml:space="preserve"> channel management</w:t>
            </w:r>
          </w:p>
        </w:tc>
        <w:tc>
          <w:tcPr>
            <w:tcW w:w="5812" w:type="dxa"/>
            <w:shd w:val="clear" w:color="auto" w:fill="auto"/>
          </w:tcPr>
          <w:p w14:paraId="6D7A7F7A" w14:textId="77777777" w:rsidR="00CE7AD6" w:rsidRPr="00932A94" w:rsidRDefault="00CE7AD6" w:rsidP="00947C6F">
            <w:pPr>
              <w:jc w:val="center"/>
              <w:rPr>
                <w:rFonts w:ascii="Times New Roman" w:hAnsi="Times New Roman"/>
              </w:rPr>
            </w:pPr>
            <w:r w:rsidRPr="00932A94">
              <w:rPr>
                <w:rFonts w:ascii="Times New Roman" w:hAnsi="Times New Roman"/>
              </w:rPr>
              <w:t>Individual CU</w:t>
            </w:r>
          </w:p>
        </w:tc>
      </w:tr>
      <w:tr w:rsidR="00CE7AD6" w:rsidRPr="00932A94" w14:paraId="10CE4B6D" w14:textId="77777777" w:rsidTr="00947C6F">
        <w:tc>
          <w:tcPr>
            <w:tcW w:w="3523" w:type="dxa"/>
            <w:shd w:val="clear" w:color="auto" w:fill="auto"/>
          </w:tcPr>
          <w:p w14:paraId="3E24DC30" w14:textId="77777777" w:rsidR="00CE7AD6" w:rsidRPr="00932A94" w:rsidRDefault="00CE7AD6" w:rsidP="00947C6F">
            <w:pPr>
              <w:jc w:val="center"/>
              <w:rPr>
                <w:rFonts w:ascii="Times New Roman" w:hAnsi="Times New Roman"/>
              </w:rPr>
            </w:pPr>
            <w:r w:rsidRPr="00932A94">
              <w:rPr>
                <w:rFonts w:ascii="Times New Roman" w:hAnsi="Times New Roman" w:hint="eastAsia"/>
              </w:rPr>
              <w:t>B</w:t>
            </w:r>
            <w:r w:rsidRPr="00932A94">
              <w:rPr>
                <w:rFonts w:ascii="Times New Roman" w:hAnsi="Times New Roman"/>
              </w:rPr>
              <w:t>AP routing ID allocation</w:t>
            </w:r>
          </w:p>
        </w:tc>
        <w:tc>
          <w:tcPr>
            <w:tcW w:w="5812" w:type="dxa"/>
            <w:shd w:val="clear" w:color="auto" w:fill="auto"/>
          </w:tcPr>
          <w:p w14:paraId="271FFA33" w14:textId="77777777" w:rsidR="00CE7AD6" w:rsidRPr="00932A94" w:rsidRDefault="00CE7AD6" w:rsidP="00947C6F">
            <w:pPr>
              <w:jc w:val="center"/>
              <w:rPr>
                <w:rFonts w:ascii="Times New Roman" w:hAnsi="Times New Roman"/>
              </w:rPr>
            </w:pPr>
            <w:r w:rsidRPr="00932A94">
              <w:rPr>
                <w:rFonts w:ascii="Times New Roman" w:hAnsi="Times New Roman"/>
              </w:rPr>
              <w:t>One CU or individual CU</w:t>
            </w:r>
          </w:p>
        </w:tc>
      </w:tr>
      <w:tr w:rsidR="00CE7AD6" w:rsidRPr="00932A94" w14:paraId="24CB900E" w14:textId="77777777" w:rsidTr="00947C6F">
        <w:tc>
          <w:tcPr>
            <w:tcW w:w="3523" w:type="dxa"/>
            <w:shd w:val="clear" w:color="auto" w:fill="auto"/>
          </w:tcPr>
          <w:p w14:paraId="5530405B" w14:textId="77777777" w:rsidR="00CE7AD6" w:rsidRPr="00932A94" w:rsidRDefault="00CE7AD6" w:rsidP="00947C6F">
            <w:pPr>
              <w:jc w:val="center"/>
              <w:rPr>
                <w:rFonts w:ascii="Times New Roman" w:hAnsi="Times New Roman"/>
              </w:rPr>
            </w:pPr>
            <w:r w:rsidRPr="00932A94">
              <w:rPr>
                <w:rFonts w:ascii="Times New Roman" w:hAnsi="Times New Roman" w:hint="eastAsia"/>
              </w:rPr>
              <w:t>B</w:t>
            </w:r>
            <w:r w:rsidRPr="00932A94">
              <w:rPr>
                <w:rFonts w:ascii="Times New Roman" w:hAnsi="Times New Roman"/>
              </w:rPr>
              <w:t>AP routing ID determination</w:t>
            </w:r>
          </w:p>
        </w:tc>
        <w:tc>
          <w:tcPr>
            <w:tcW w:w="5812" w:type="dxa"/>
            <w:shd w:val="clear" w:color="auto" w:fill="auto"/>
          </w:tcPr>
          <w:p w14:paraId="3721BFE5" w14:textId="77777777" w:rsidR="00CE7AD6" w:rsidRPr="00932A94" w:rsidRDefault="00CE7AD6" w:rsidP="00947C6F">
            <w:pPr>
              <w:jc w:val="center"/>
              <w:rPr>
                <w:rFonts w:ascii="Times New Roman" w:hAnsi="Times New Roman"/>
              </w:rPr>
            </w:pPr>
            <w:r w:rsidRPr="00932A94">
              <w:rPr>
                <w:rFonts w:ascii="Times New Roman" w:hAnsi="Times New Roman"/>
              </w:rPr>
              <w:t>One CU or individual CU</w:t>
            </w:r>
          </w:p>
        </w:tc>
      </w:tr>
      <w:tr w:rsidR="00CE7AD6" w:rsidRPr="00932A94" w14:paraId="5EC1B73B" w14:textId="77777777" w:rsidTr="00947C6F">
        <w:tc>
          <w:tcPr>
            <w:tcW w:w="3523" w:type="dxa"/>
            <w:shd w:val="clear" w:color="auto" w:fill="auto"/>
          </w:tcPr>
          <w:p w14:paraId="30623716" w14:textId="77777777" w:rsidR="00CE7AD6" w:rsidRPr="00932A94" w:rsidRDefault="00CE7AD6" w:rsidP="00947C6F">
            <w:pPr>
              <w:jc w:val="center"/>
              <w:rPr>
                <w:rFonts w:ascii="Times New Roman" w:hAnsi="Times New Roman"/>
              </w:rPr>
            </w:pPr>
            <w:r w:rsidRPr="00932A94">
              <w:rPr>
                <w:rFonts w:ascii="Times New Roman" w:hAnsi="Times New Roman"/>
              </w:rPr>
              <w:t>BAP routing configuration</w:t>
            </w:r>
          </w:p>
        </w:tc>
        <w:tc>
          <w:tcPr>
            <w:tcW w:w="5812" w:type="dxa"/>
            <w:shd w:val="clear" w:color="auto" w:fill="auto"/>
          </w:tcPr>
          <w:p w14:paraId="42E82434" w14:textId="77777777" w:rsidR="00CE7AD6" w:rsidRPr="00932A94" w:rsidRDefault="00CE7AD6" w:rsidP="00947C6F">
            <w:pPr>
              <w:jc w:val="center"/>
              <w:rPr>
                <w:rFonts w:ascii="Times New Roman" w:hAnsi="Times New Roman"/>
              </w:rPr>
            </w:pPr>
            <w:r w:rsidRPr="00932A94">
              <w:rPr>
                <w:rFonts w:ascii="Times New Roman" w:hAnsi="Times New Roman"/>
              </w:rPr>
              <w:t>One CU or individual CU</w:t>
            </w:r>
          </w:p>
        </w:tc>
      </w:tr>
      <w:tr w:rsidR="00CE7AD6" w:rsidRPr="00932A94" w14:paraId="4C72AB32" w14:textId="77777777" w:rsidTr="00947C6F">
        <w:tc>
          <w:tcPr>
            <w:tcW w:w="3523" w:type="dxa"/>
            <w:shd w:val="clear" w:color="auto" w:fill="auto"/>
          </w:tcPr>
          <w:p w14:paraId="489F3231" w14:textId="77777777" w:rsidR="00CE7AD6" w:rsidRPr="00932A94" w:rsidRDefault="00CE7AD6" w:rsidP="00947C6F">
            <w:pPr>
              <w:jc w:val="center"/>
              <w:rPr>
                <w:rFonts w:ascii="Times New Roman" w:hAnsi="Times New Roman"/>
              </w:rPr>
            </w:pPr>
            <w:r w:rsidRPr="00932A94">
              <w:rPr>
                <w:rFonts w:ascii="Times New Roman" w:hAnsi="Times New Roman"/>
              </w:rPr>
              <w:t>BH RLC channel mapping configuration</w:t>
            </w:r>
          </w:p>
        </w:tc>
        <w:tc>
          <w:tcPr>
            <w:tcW w:w="5812" w:type="dxa"/>
            <w:shd w:val="clear" w:color="auto" w:fill="auto"/>
          </w:tcPr>
          <w:p w14:paraId="1E5560E3" w14:textId="77777777" w:rsidR="00CE7AD6" w:rsidRPr="00932A94" w:rsidRDefault="00CE7AD6" w:rsidP="00947C6F">
            <w:pPr>
              <w:jc w:val="center"/>
              <w:rPr>
                <w:rFonts w:ascii="Times New Roman" w:hAnsi="Times New Roman"/>
              </w:rPr>
            </w:pPr>
            <w:r w:rsidRPr="00932A94">
              <w:rPr>
                <w:rFonts w:ascii="Times New Roman" w:hAnsi="Times New Roman"/>
              </w:rPr>
              <w:t>One CU or individual CU</w:t>
            </w:r>
          </w:p>
        </w:tc>
      </w:tr>
    </w:tbl>
    <w:p w14:paraId="71B7D501" w14:textId="2BAD4DFB" w:rsidR="008851DC" w:rsidRPr="005F19CB" w:rsidRDefault="008851DC" w:rsidP="008851DC">
      <w:pPr>
        <w:rPr>
          <w:rFonts w:ascii="Times New Roman" w:hAnsi="Times New Roman"/>
          <w:b/>
          <w:lang w:val="en-GB"/>
        </w:rPr>
      </w:pPr>
    </w:p>
    <w:p w14:paraId="34737236" w14:textId="29F2669C"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w:t>
      </w:r>
      <w:r w:rsidR="000B41AD">
        <w:rPr>
          <w:rFonts w:ascii="Times New Roman" w:hAnsi="Times New Roman"/>
          <w:b/>
          <w:lang w:val="en-GB"/>
        </w:rPr>
        <w:t>4</w:t>
      </w:r>
      <w:r w:rsidRPr="005F19CB">
        <w:rPr>
          <w:rFonts w:ascii="Times New Roman" w:hAnsi="Times New Roman"/>
          <w:b/>
          <w:lang w:val="en-GB"/>
        </w:rPr>
        <w:t xml:space="preserve">: </w:t>
      </w:r>
      <w:r w:rsidR="00BB44FF">
        <w:rPr>
          <w:rFonts w:ascii="Times New Roman" w:hAnsi="Times New Roman"/>
          <w:b/>
          <w:lang w:val="en-GB"/>
        </w:rPr>
        <w:t xml:space="preserve">RAN2 should be involved and coordinate with RAN3 on the discussion of </w:t>
      </w:r>
      <w:r w:rsidR="00BB44FF">
        <w:rPr>
          <w:rFonts w:ascii="Times New Roman" w:hAnsi="Times New Roman"/>
          <w:b/>
        </w:rPr>
        <w:t>inter-donor topology management, e.g. BAP routing ID allocation, BAP routing ID determination</w:t>
      </w:r>
      <w:proofErr w:type="gramStart"/>
      <w:r w:rsidR="00BB44FF">
        <w:rPr>
          <w:rFonts w:ascii="Times New Roman" w:hAnsi="Times New Roman"/>
          <w:b/>
          <w:lang w:val="en-GB"/>
        </w:rPr>
        <w:t>.</w:t>
      </w:r>
      <w:r w:rsidRPr="005F19CB">
        <w:rPr>
          <w:rFonts w:ascii="Times New Roman" w:hAnsi="Times New Roman"/>
          <w:b/>
          <w:lang w:val="en-GB"/>
        </w:rPr>
        <w:t>.</w:t>
      </w:r>
      <w:proofErr w:type="gramEnd"/>
    </w:p>
    <w:p w14:paraId="35760887" w14:textId="77777777" w:rsidR="008851DC" w:rsidRPr="008851DC"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8851DC">
        <w:rPr>
          <w:rFonts w:ascii="Times New Roman" w:hAnsi="Times New Roman" w:hint="eastAsia"/>
          <w:b/>
          <w:kern w:val="2"/>
          <w:sz w:val="22"/>
          <w:szCs w:val="22"/>
          <w:u w:val="single"/>
        </w:rPr>
        <w:t>M</w:t>
      </w:r>
      <w:r w:rsidRPr="008851DC">
        <w:rPr>
          <w:rFonts w:ascii="Times New Roman" w:hAnsi="Times New Roman"/>
          <w:b/>
          <w:kern w:val="2"/>
          <w:sz w:val="22"/>
          <w:szCs w:val="22"/>
          <w:u w:val="single"/>
        </w:rPr>
        <w:t>ultiple IAB-MTs</w:t>
      </w:r>
    </w:p>
    <w:p w14:paraId="0C31E416" w14:textId="77777777" w:rsidR="008851DC" w:rsidRPr="000B41AD" w:rsidRDefault="008851DC" w:rsidP="008851DC">
      <w:pPr>
        <w:rPr>
          <w:rFonts w:ascii="Times New Roman" w:hAnsi="Times New Roman"/>
        </w:rPr>
      </w:pPr>
      <w:r w:rsidRPr="005F19CB">
        <w:rPr>
          <w:rFonts w:ascii="Times New Roman" w:hAnsi="Times New Roman"/>
        </w:rPr>
        <w:t xml:space="preserve">The main motivation of the multiple IAB-MTs in an IAB-node is to establish the multiple connections, larger than 2, to different parent nodes. However, </w:t>
      </w:r>
      <w:r w:rsidRPr="00724F51">
        <w:rPr>
          <w:rFonts w:ascii="Times New Roman" w:hAnsi="Times New Roman"/>
        </w:rPr>
        <w:t>in the multi-hop topology with dual-connectivity, each hop IAB-node may have two parent nodes, thus there</w:t>
      </w:r>
      <w:r w:rsidRPr="000B41AD">
        <w:rPr>
          <w:rFonts w:ascii="Times New Roman" w:hAnsi="Times New Roman"/>
        </w:rPr>
        <w:t xml:space="preserve"> may exist at most 2</w:t>
      </w:r>
      <w:r w:rsidRPr="000B41AD">
        <w:rPr>
          <w:rFonts w:ascii="Times New Roman" w:hAnsi="Times New Roman"/>
          <w:vertAlign w:val="superscript"/>
        </w:rPr>
        <w:t>n</w:t>
      </w:r>
      <w:r w:rsidRPr="000B41AD">
        <w:rPr>
          <w:rFonts w:ascii="Times New Roman" w:hAnsi="Times New Roman"/>
        </w:rPr>
        <w:t xml:space="preserve"> routing paths between an IAB-node and IAB-donor, where n is the number of hops. Therefore, it is robust enough for load balancing and reliability with the IAB-node’s dual-connectivity. So there may be no need to introduce multiple connections, larger than 2, for an IAB node. </w:t>
      </w:r>
    </w:p>
    <w:p w14:paraId="7107C694" w14:textId="2FD4A1AF" w:rsidR="008851DC" w:rsidRPr="00724F51" w:rsidRDefault="008851DC" w:rsidP="008851DC">
      <w:pPr>
        <w:rPr>
          <w:rFonts w:ascii="Times New Roman" w:hAnsi="Times New Roman"/>
        </w:rPr>
      </w:pPr>
      <w:r w:rsidRPr="000B41AD">
        <w:rPr>
          <w:rFonts w:ascii="Times New Roman" w:hAnsi="Times New Roman"/>
        </w:rPr>
        <w:t>In addition, as for dual connectivity, it was already supported by current version specification with only one MT in an IAB-node. If we want to introduce multiple IAB-MTs for an IAB-node, some further problems need to be resolved, such as duplexing between multiple MT</w:t>
      </w:r>
      <w:r w:rsidRPr="00724F51">
        <w:rPr>
          <w:rFonts w:ascii="Times New Roman" w:hAnsi="Times New Roman"/>
        </w:rPr>
        <w:t xml:space="preserve">s and DU, routing enhancement for BAP. And no clear gain can be achieved with multiple-MT than current DC architecture. </w:t>
      </w:r>
    </w:p>
    <w:p w14:paraId="41C85BE2" w14:textId="53B5F20A" w:rsidR="00447111" w:rsidRPr="000B41AD" w:rsidRDefault="008851DC" w:rsidP="00CD74E8">
      <w:pPr>
        <w:rPr>
          <w:rFonts w:ascii="Times New Roman" w:hAnsi="Times New Roman"/>
          <w:b/>
          <w:bCs/>
        </w:rPr>
      </w:pPr>
      <w:bookmarkStart w:id="7" w:name="OLE_LINK1"/>
      <w:bookmarkStart w:id="8" w:name="OLE_LINK2"/>
      <w:r w:rsidRPr="005F19CB">
        <w:rPr>
          <w:rFonts w:ascii="Times New Roman" w:hAnsi="Times New Roman"/>
          <w:b/>
        </w:rPr>
        <w:t xml:space="preserve">Proposal </w:t>
      </w:r>
      <w:r w:rsidR="00124D6E" w:rsidRPr="005F19CB">
        <w:rPr>
          <w:rFonts w:ascii="Times New Roman" w:hAnsi="Times New Roman"/>
          <w:b/>
        </w:rPr>
        <w:t>1</w:t>
      </w:r>
      <w:r w:rsidR="00261533">
        <w:rPr>
          <w:rFonts w:ascii="Times New Roman" w:hAnsi="Times New Roman"/>
          <w:b/>
        </w:rPr>
        <w:t>5</w:t>
      </w:r>
      <w:r w:rsidRPr="005F19CB">
        <w:rPr>
          <w:rFonts w:ascii="Times New Roman" w:hAnsi="Times New Roman"/>
          <w:b/>
        </w:rPr>
        <w:t xml:space="preserve">: </w:t>
      </w:r>
      <w:r w:rsidR="00882CE3">
        <w:rPr>
          <w:rFonts w:ascii="Times New Roman" w:hAnsi="Times New Roman"/>
          <w:b/>
        </w:rPr>
        <w:t xml:space="preserve">Whether to </w:t>
      </w:r>
      <w:r w:rsidRPr="00724F51">
        <w:rPr>
          <w:rFonts w:ascii="Times New Roman" w:hAnsi="Times New Roman"/>
          <w:b/>
        </w:rPr>
        <w:t xml:space="preserve">support </w:t>
      </w:r>
      <w:r w:rsidR="008420FA">
        <w:rPr>
          <w:rFonts w:ascii="Times New Roman" w:hAnsi="Times New Roman"/>
          <w:b/>
        </w:rPr>
        <w:t xml:space="preserve">of </w:t>
      </w:r>
      <w:r w:rsidRPr="00724F51">
        <w:rPr>
          <w:rFonts w:ascii="Times New Roman" w:hAnsi="Times New Roman"/>
          <w:b/>
        </w:rPr>
        <w:t>the multiple-MT in R17</w:t>
      </w:r>
      <w:r w:rsidR="00BB44FF">
        <w:rPr>
          <w:rFonts w:ascii="Times New Roman" w:hAnsi="Times New Roman"/>
          <w:b/>
        </w:rPr>
        <w:t xml:space="preserve"> requires other WGs’ input</w:t>
      </w:r>
      <w:r w:rsidRPr="00724F51">
        <w:rPr>
          <w:rFonts w:ascii="Times New Roman" w:hAnsi="Times New Roman"/>
          <w:b/>
        </w:rPr>
        <w:t>.</w:t>
      </w:r>
      <w:bookmarkEnd w:id="7"/>
      <w:bookmarkEnd w:id="8"/>
    </w:p>
    <w:p w14:paraId="4DF27783" w14:textId="77777777" w:rsidR="007A35BE" w:rsidRDefault="007A35BE" w:rsidP="007A35BE">
      <w:pPr>
        <w:pStyle w:val="1"/>
        <w:rPr>
          <w:rFonts w:eastAsia="宋体"/>
          <w:lang w:val="en-US"/>
        </w:rPr>
      </w:pPr>
      <w:r w:rsidRPr="00CB19F6">
        <w:rPr>
          <w:rFonts w:eastAsia="宋体"/>
          <w:lang w:val="en-US"/>
        </w:rPr>
        <w:t>Conclusion</w:t>
      </w:r>
    </w:p>
    <w:p w14:paraId="38F83A2D" w14:textId="5E7DC360" w:rsidR="00F93412" w:rsidRDefault="007A35BE" w:rsidP="00DF5389">
      <w:pPr>
        <w:rPr>
          <w:rFonts w:ascii="Times New Roman" w:hAnsi="Times New Roman"/>
        </w:rPr>
      </w:pPr>
      <w:r w:rsidRPr="00703599">
        <w:rPr>
          <w:rFonts w:ascii="Times New Roman" w:hAnsi="Times New Roman"/>
        </w:rPr>
        <w:t xml:space="preserve">In this paper, we </w:t>
      </w:r>
      <w:r>
        <w:rPr>
          <w:rFonts w:ascii="Times New Roman" w:hAnsi="Times New Roman"/>
        </w:rPr>
        <w:t>mainly</w:t>
      </w:r>
      <w:r w:rsidR="00913782">
        <w:rPr>
          <w:rFonts w:ascii="Times New Roman" w:hAnsi="Times New Roman"/>
        </w:rPr>
        <w:t xml:space="preserve"> </w:t>
      </w:r>
      <w:r w:rsidR="00C71ECE">
        <w:rPr>
          <w:rFonts w:ascii="Times New Roman" w:hAnsi="Times New Roman"/>
        </w:rPr>
        <w:t xml:space="preserve">focus on </w:t>
      </w:r>
      <w:r w:rsidR="00E07DAA">
        <w:rPr>
          <w:rFonts w:ascii="Times New Roman" w:hAnsi="Times New Roman"/>
        </w:rPr>
        <w:t xml:space="preserve">the </w:t>
      </w:r>
      <w:r w:rsidR="009D7823">
        <w:rPr>
          <w:rFonts w:ascii="Times New Roman" w:hAnsi="Times New Roman"/>
        </w:rPr>
        <w:t xml:space="preserve">RAN2-related </w:t>
      </w:r>
      <w:r w:rsidR="00913782">
        <w:rPr>
          <w:rFonts w:ascii="Times New Roman" w:hAnsi="Times New Roman"/>
        </w:rPr>
        <w:t>issues on inter-donor IAB-node migration</w:t>
      </w:r>
      <w:r w:rsidR="00C71ECE">
        <w:rPr>
          <w:rFonts w:ascii="Times New Roman" w:hAnsi="Times New Roman"/>
        </w:rPr>
        <w:t xml:space="preserve"> procedure</w:t>
      </w:r>
      <w:r>
        <w:rPr>
          <w:rFonts w:ascii="Times New Roman" w:hAnsi="Times New Roman"/>
        </w:rPr>
        <w:t xml:space="preserve">, and provide the following </w:t>
      </w:r>
      <w:r w:rsidR="00913782">
        <w:rPr>
          <w:rFonts w:ascii="Times New Roman" w:hAnsi="Times New Roman"/>
        </w:rPr>
        <w:t>proposa</w:t>
      </w:r>
      <w:r>
        <w:rPr>
          <w:rFonts w:ascii="Times New Roman" w:hAnsi="Times New Roman"/>
        </w:rPr>
        <w:t>ls</w:t>
      </w:r>
      <w:r w:rsidRPr="00703599">
        <w:rPr>
          <w:rFonts w:ascii="Times New Roman" w:hAnsi="Times New Roman"/>
        </w:rPr>
        <w:t>:</w:t>
      </w:r>
    </w:p>
    <w:p w14:paraId="693CE38F" w14:textId="77777777" w:rsidR="00C33852" w:rsidRPr="00447111" w:rsidRDefault="00C33852" w:rsidP="00C33852">
      <w:pPr>
        <w:spacing w:afterLines="50"/>
        <w:rPr>
          <w:rFonts w:ascii="Times New Roman" w:hAnsi="Times New Roman"/>
          <w:b/>
        </w:rPr>
      </w:pPr>
      <w:r w:rsidRPr="00447111">
        <w:rPr>
          <w:rFonts w:ascii="Times New Roman" w:hAnsi="Times New Roman" w:hint="eastAsia"/>
          <w:b/>
        </w:rPr>
        <w:t>O</w:t>
      </w:r>
      <w:r w:rsidRPr="00447111">
        <w:rPr>
          <w:rFonts w:ascii="Times New Roman" w:hAnsi="Times New Roman"/>
          <w:b/>
        </w:rPr>
        <w:t>bservation 1: Type 1, 2, 3 BH RLF indication can provide some early information to child nodes, may be beneficial for service interruption reduction.</w:t>
      </w:r>
    </w:p>
    <w:p w14:paraId="60DB633A" w14:textId="77777777" w:rsidR="00AF4469" w:rsidRDefault="00AF4469" w:rsidP="00C33852">
      <w:pPr>
        <w:spacing w:after="300"/>
        <w:rPr>
          <w:rFonts w:ascii="Times New Roman" w:hAnsi="Times New Roman"/>
          <w:b/>
          <w:lang w:val="en-GB"/>
        </w:rPr>
      </w:pPr>
      <w:r w:rsidRPr="005F19CB">
        <w:rPr>
          <w:rFonts w:ascii="Times New Roman" w:hAnsi="Times New Roman"/>
          <w:b/>
          <w:lang w:val="en-GB"/>
        </w:rPr>
        <w:t>Observation 2: When an IAB node detects BH RLF, the RLF recovery procedure and consequent sending BH RLF notifications to child nodes if recovery fails, may cause long term service interruption and unrecoverable packet loss for some traffics served by descendent nodes.</w:t>
      </w:r>
    </w:p>
    <w:p w14:paraId="15BA9FE2" w14:textId="77777777" w:rsidR="00AF4469" w:rsidRPr="005F19CB" w:rsidRDefault="00AF4469" w:rsidP="00AF4469">
      <w:pPr>
        <w:rPr>
          <w:rFonts w:ascii="Times New Roman" w:hAnsi="Times New Roman"/>
          <w:b/>
          <w:lang w:val="en-GB"/>
        </w:rPr>
      </w:pPr>
      <w:r w:rsidRPr="005F19CB">
        <w:rPr>
          <w:rFonts w:ascii="Times New Roman" w:hAnsi="Times New Roman"/>
          <w:b/>
          <w:lang w:val="en-GB"/>
        </w:rPr>
        <w:t xml:space="preserve">Observation 3: The IAB node may use a special path through its child node in DC mode as an alternative path to transmit packets towards IAB donor, this will be beneficial for service interruption reduction and avoiding UL packet loss problem. </w:t>
      </w:r>
    </w:p>
    <w:p w14:paraId="577101EE" w14:textId="77777777" w:rsidR="00AF4469" w:rsidRPr="005F19CB" w:rsidRDefault="00AF4469" w:rsidP="00AF4469">
      <w:pPr>
        <w:rPr>
          <w:rFonts w:ascii="Times New Roman" w:hAnsi="Times New Roman"/>
          <w:b/>
        </w:rPr>
      </w:pPr>
      <w:r w:rsidRPr="005F19CB">
        <w:rPr>
          <w:rFonts w:ascii="Times New Roman" w:hAnsi="Times New Roman"/>
          <w:b/>
        </w:rPr>
        <w:t>Observation</w:t>
      </w:r>
      <w:r>
        <w:rPr>
          <w:rFonts w:ascii="Times New Roman" w:hAnsi="Times New Roman"/>
          <w:b/>
        </w:rPr>
        <w:t xml:space="preserve"> 4</w:t>
      </w:r>
      <w:r w:rsidRPr="005F19CB">
        <w:rPr>
          <w:rFonts w:ascii="Times New Roman" w:hAnsi="Times New Roman"/>
          <w:b/>
        </w:rPr>
        <w:t>: For supporting the inter-donor-DU re-routing, the packet dropping problem due to source IP filtering at the target IAB-donor-DU can be avoided by updating the source IP filtering configuration to enable the re-routed packets pass the IP address checking.</w:t>
      </w:r>
    </w:p>
    <w:p w14:paraId="3A9AF592" w14:textId="679B5332" w:rsidR="00096B87" w:rsidRPr="005F19CB" w:rsidRDefault="00096B87" w:rsidP="0038529B">
      <w:pPr>
        <w:rPr>
          <w:rFonts w:ascii="Times New Roman" w:hAnsi="Times New Roman"/>
          <w:b/>
          <w:lang w:val="en-GB"/>
        </w:rPr>
      </w:pPr>
    </w:p>
    <w:p w14:paraId="12223A01" w14:textId="5B7AA07B" w:rsidR="00C33852" w:rsidRPr="00601D05" w:rsidRDefault="00C33852" w:rsidP="00C33852">
      <w:pPr>
        <w:spacing w:after="300"/>
        <w:rPr>
          <w:rFonts w:ascii="Times New Roman" w:hAnsi="Times New Roman"/>
          <w:b/>
          <w:lang w:val="en-GB"/>
        </w:rPr>
      </w:pPr>
      <w:r>
        <w:rPr>
          <w:rFonts w:ascii="Times New Roman" w:hAnsi="Times New Roman"/>
          <w:b/>
          <w:lang w:val="en-GB"/>
        </w:rPr>
        <w:t>Proposal 1: Support group-based inter-CU migration in Rel-17, i.e. the migrating node and all/parts its child IAB-nodes/UEs migrate together as a group</w:t>
      </w:r>
      <w:r w:rsidRPr="00AE2407">
        <w:rPr>
          <w:rFonts w:ascii="Times New Roman" w:hAnsi="Times New Roman"/>
          <w:b/>
          <w:lang w:val="en-GB"/>
        </w:rPr>
        <w:t xml:space="preserve"> </w:t>
      </w:r>
      <w:r>
        <w:rPr>
          <w:rFonts w:ascii="Times New Roman" w:hAnsi="Times New Roman"/>
          <w:b/>
          <w:lang w:val="en-GB"/>
        </w:rPr>
        <w:t>to the same target IAB-donor.</w:t>
      </w:r>
    </w:p>
    <w:p w14:paraId="225A1F44" w14:textId="77777777" w:rsidR="00C33852" w:rsidRDefault="00C33852" w:rsidP="00C33852">
      <w:pPr>
        <w:spacing w:after="300"/>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2: RAN2 to discuss whether to achieve the IAB-MT simultaneous connection with both source and target donors via SCG addition in DC architecture or via DAPS. </w:t>
      </w:r>
    </w:p>
    <w:p w14:paraId="7DCA5FE2" w14:textId="77777777" w:rsidR="00C33852" w:rsidRPr="00122B54" w:rsidRDefault="00C33852" w:rsidP="00C33852">
      <w:pPr>
        <w:spacing w:after="300"/>
        <w:rPr>
          <w:rFonts w:ascii="Times New Roman" w:eastAsia="MS Mincho" w:hAnsi="Times New Roman"/>
          <w:i/>
          <w:szCs w:val="24"/>
          <w:lang w:val="en-GB" w:eastAsia="en-GB"/>
        </w:rPr>
      </w:pPr>
      <w:r>
        <w:rPr>
          <w:rFonts w:ascii="Times New Roman" w:hAnsi="Times New Roman" w:hint="eastAsia"/>
          <w:b/>
          <w:lang w:val="en-GB"/>
        </w:rPr>
        <w:t>P</w:t>
      </w:r>
      <w:r>
        <w:rPr>
          <w:rFonts w:ascii="Times New Roman" w:hAnsi="Times New Roman"/>
          <w:b/>
          <w:lang w:val="en-GB"/>
        </w:rPr>
        <w:t>roposal 3: During the inter-donor migration procedure, the descendant IAB-nodes</w:t>
      </w:r>
      <w:r w:rsidRPr="00F470F0">
        <w:rPr>
          <w:rFonts w:ascii="Times New Roman" w:hAnsi="Times New Roman"/>
          <w:b/>
          <w:lang w:val="en-GB"/>
        </w:rPr>
        <w:t>/UE</w:t>
      </w:r>
      <w:r>
        <w:rPr>
          <w:rFonts w:ascii="Times New Roman" w:hAnsi="Times New Roman"/>
          <w:b/>
          <w:lang w:val="en-GB"/>
        </w:rPr>
        <w:t>s</w:t>
      </w:r>
      <w:r w:rsidRPr="00F470F0">
        <w:rPr>
          <w:rFonts w:ascii="Times New Roman" w:hAnsi="Times New Roman"/>
          <w:b/>
          <w:lang w:val="en-GB"/>
        </w:rPr>
        <w:t xml:space="preserve"> of the migrating IAB node</w:t>
      </w:r>
      <w:r>
        <w:rPr>
          <w:rFonts w:ascii="Times New Roman" w:hAnsi="Times New Roman"/>
          <w:b/>
          <w:lang w:val="en-GB"/>
        </w:rPr>
        <w:t xml:space="preserve"> perform the reconfiguration with sync after receiving the handover command, but no need to perform the RACH. </w:t>
      </w:r>
    </w:p>
    <w:p w14:paraId="7E11F3F5" w14:textId="77777777" w:rsidR="00C33852" w:rsidRDefault="00C33852" w:rsidP="00C33852">
      <w:pPr>
        <w:spacing w:after="240"/>
        <w:rPr>
          <w:rFonts w:ascii="Times New Roman" w:hAnsi="Times New Roman"/>
          <w:b/>
          <w:lang w:val="en-GB"/>
        </w:rPr>
      </w:pPr>
      <w:r w:rsidRPr="00D02C0E">
        <w:rPr>
          <w:rFonts w:ascii="Times New Roman" w:hAnsi="Times New Roman"/>
          <w:b/>
          <w:lang w:val="en-GB"/>
        </w:rPr>
        <w:t xml:space="preserve">Proposal </w:t>
      </w:r>
      <w:r>
        <w:rPr>
          <w:rFonts w:ascii="Times New Roman" w:hAnsi="Times New Roman"/>
          <w:b/>
          <w:lang w:val="en-GB"/>
        </w:rPr>
        <w:t>4</w:t>
      </w:r>
      <w:r w:rsidRPr="00D02C0E">
        <w:rPr>
          <w:rFonts w:ascii="Times New Roman" w:hAnsi="Times New Roman"/>
          <w:b/>
          <w:lang w:val="en-GB"/>
        </w:rPr>
        <w:t>:</w:t>
      </w:r>
      <w:r>
        <w:rPr>
          <w:rFonts w:ascii="Times New Roman" w:hAnsi="Times New Roman"/>
          <w:b/>
          <w:lang w:val="en-GB"/>
        </w:rPr>
        <w:t xml:space="preserve"> The source donor-CU can configure CHO for some IAB-MTs, where Rel-16 specification for UE’s CHO behaviours can be considered as baseline. </w:t>
      </w:r>
    </w:p>
    <w:p w14:paraId="66686D73" w14:textId="77777777" w:rsidR="00C33852" w:rsidRPr="00266440" w:rsidRDefault="00C33852" w:rsidP="00C33852">
      <w:pPr>
        <w:rPr>
          <w:rFonts w:ascii="Times New Roman" w:hAnsi="Times New Roman"/>
          <w:b/>
          <w:u w:val="single"/>
          <w:lang w:val="en-GB"/>
        </w:rPr>
      </w:pPr>
      <w:r>
        <w:rPr>
          <w:rFonts w:ascii="Times New Roman" w:hAnsi="Times New Roman"/>
          <w:b/>
          <w:lang w:val="en-GB"/>
        </w:rPr>
        <w:t>Proposal 5:</w:t>
      </w:r>
      <w:r>
        <w:rPr>
          <w:rFonts w:ascii="Times New Roman" w:hAnsi="Times New Roman" w:hint="eastAsia"/>
          <w:b/>
          <w:lang w:val="en-GB"/>
        </w:rPr>
        <w:t xml:space="preserve"> </w:t>
      </w:r>
      <w:r w:rsidRPr="00D7364F">
        <w:rPr>
          <w:rFonts w:ascii="Times New Roman" w:hAnsi="Times New Roman"/>
          <w:b/>
          <w:lang w:val="en-GB"/>
        </w:rPr>
        <w:t>R</w:t>
      </w:r>
      <w:r>
        <w:rPr>
          <w:rFonts w:ascii="Times New Roman" w:hAnsi="Times New Roman"/>
          <w:b/>
          <w:lang w:val="en-GB"/>
        </w:rPr>
        <w:t>AN</w:t>
      </w:r>
      <w:r w:rsidRPr="00D7364F">
        <w:rPr>
          <w:rFonts w:ascii="Times New Roman" w:hAnsi="Times New Roman"/>
          <w:b/>
          <w:lang w:val="en-GB"/>
        </w:rPr>
        <w:t>2 to discuss the HO procedure</w:t>
      </w:r>
      <w:r>
        <w:rPr>
          <w:rFonts w:ascii="Times New Roman" w:hAnsi="Times New Roman"/>
          <w:b/>
          <w:lang w:val="en-GB"/>
        </w:rPr>
        <w:t>/operation</w:t>
      </w:r>
      <w:r w:rsidRPr="00D7364F">
        <w:rPr>
          <w:rFonts w:ascii="Times New Roman" w:hAnsi="Times New Roman"/>
          <w:b/>
          <w:lang w:val="en-GB"/>
        </w:rPr>
        <w:t xml:space="preserve"> at child </w:t>
      </w:r>
      <w:r>
        <w:rPr>
          <w:rFonts w:ascii="Times New Roman" w:hAnsi="Times New Roman"/>
          <w:b/>
          <w:lang w:val="en-GB"/>
        </w:rPr>
        <w:t>IAB-</w:t>
      </w:r>
      <w:r w:rsidRPr="00D7364F">
        <w:rPr>
          <w:rFonts w:ascii="Times New Roman" w:hAnsi="Times New Roman"/>
          <w:b/>
          <w:lang w:val="en-GB"/>
        </w:rPr>
        <w:t xml:space="preserve">node/UE after the migrating IAB node </w:t>
      </w:r>
      <w:r>
        <w:rPr>
          <w:rFonts w:ascii="Times New Roman" w:hAnsi="Times New Roman"/>
          <w:b/>
          <w:lang w:val="en-GB"/>
        </w:rPr>
        <w:t xml:space="preserve">executes the </w:t>
      </w:r>
      <w:r w:rsidRPr="00D7364F">
        <w:rPr>
          <w:rFonts w:ascii="Times New Roman" w:hAnsi="Times New Roman"/>
          <w:b/>
          <w:lang w:val="en-GB"/>
        </w:rPr>
        <w:t xml:space="preserve">CHO. </w:t>
      </w:r>
    </w:p>
    <w:p w14:paraId="43F3A38A" w14:textId="77777777" w:rsidR="00C33852" w:rsidRDefault="00C33852" w:rsidP="00C33852">
      <w:pPr>
        <w:rPr>
          <w:rFonts w:ascii="Times New Roman" w:hAnsi="Times New Roman"/>
          <w:b/>
          <w:bCs/>
          <w:lang w:val="en-GB"/>
        </w:rPr>
      </w:pPr>
      <w:r w:rsidRPr="00672800">
        <w:rPr>
          <w:rFonts w:ascii="Times New Roman" w:hAnsi="Times New Roman"/>
          <w:b/>
          <w:bCs/>
          <w:lang w:val="en-GB"/>
        </w:rPr>
        <w:t xml:space="preserve">Proposal </w:t>
      </w:r>
      <w:r>
        <w:rPr>
          <w:rFonts w:ascii="Times New Roman" w:hAnsi="Times New Roman"/>
          <w:b/>
          <w:bCs/>
          <w:lang w:val="en-GB"/>
        </w:rPr>
        <w:t>6</w:t>
      </w:r>
      <w:r w:rsidRPr="00672800">
        <w:rPr>
          <w:rFonts w:ascii="Times New Roman" w:hAnsi="Times New Roman"/>
          <w:b/>
          <w:bCs/>
          <w:lang w:val="en-GB"/>
        </w:rPr>
        <w:t>:</w:t>
      </w:r>
      <w:r>
        <w:rPr>
          <w:rFonts w:ascii="Times New Roman" w:hAnsi="Times New Roman"/>
          <w:b/>
          <w:bCs/>
          <w:lang w:val="en-GB"/>
        </w:rPr>
        <w:t xml:space="preserve"> In Rel-17, DAPS should be supported for the migrating IAB-MT. </w:t>
      </w:r>
    </w:p>
    <w:p w14:paraId="46291258" w14:textId="77777777" w:rsidR="00C33852" w:rsidRPr="00447111" w:rsidRDefault="00C33852" w:rsidP="00C33852">
      <w:pPr>
        <w:rPr>
          <w:rFonts w:ascii="Times New Roman" w:hAnsi="Times New Roman"/>
          <w:b/>
        </w:rPr>
      </w:pPr>
      <w:r w:rsidRPr="00447111">
        <w:rPr>
          <w:rFonts w:ascii="Times New Roman" w:hAnsi="Times New Roman" w:hint="eastAsia"/>
          <w:b/>
        </w:rPr>
        <w:t>P</w:t>
      </w:r>
      <w:r w:rsidRPr="00447111">
        <w:rPr>
          <w:rFonts w:ascii="Times New Roman" w:hAnsi="Times New Roman"/>
          <w:b/>
        </w:rPr>
        <w:t xml:space="preserve">roposal </w:t>
      </w:r>
      <w:r>
        <w:rPr>
          <w:rFonts w:ascii="Times New Roman" w:hAnsi="Times New Roman"/>
          <w:b/>
        </w:rPr>
        <w:t>7</w:t>
      </w:r>
      <w:r w:rsidRPr="00447111">
        <w:rPr>
          <w:rFonts w:ascii="Times New Roman" w:hAnsi="Times New Roman"/>
          <w:b/>
        </w:rPr>
        <w:t xml:space="preserve">: RAN2 considers Figure </w:t>
      </w:r>
      <w:r>
        <w:rPr>
          <w:rFonts w:ascii="Times New Roman" w:hAnsi="Times New Roman"/>
          <w:b/>
        </w:rPr>
        <w:t>4</w:t>
      </w:r>
      <w:r w:rsidRPr="00447111">
        <w:rPr>
          <w:rFonts w:ascii="Times New Roman" w:hAnsi="Times New Roman"/>
          <w:b/>
        </w:rPr>
        <w:t xml:space="preserve"> as a baseline for the inter-CU BH RLF recovery.</w:t>
      </w:r>
    </w:p>
    <w:p w14:paraId="4394CD4C" w14:textId="77777777" w:rsidR="00C33852" w:rsidRPr="00447111" w:rsidRDefault="00C33852" w:rsidP="00C33852">
      <w:pPr>
        <w:spacing w:afterLines="20" w:after="48"/>
        <w:rPr>
          <w:rFonts w:ascii="Times New Roman" w:hAnsi="Times New Roman"/>
          <w:b/>
        </w:rPr>
      </w:pPr>
      <w:r w:rsidRPr="00447111">
        <w:rPr>
          <w:rFonts w:ascii="Times New Roman" w:hAnsi="Times New Roman"/>
          <w:b/>
        </w:rPr>
        <w:t>Proposal</w:t>
      </w:r>
      <w:r>
        <w:rPr>
          <w:rFonts w:ascii="Times New Roman" w:hAnsi="Times New Roman"/>
          <w:b/>
        </w:rPr>
        <w:t xml:space="preserve"> 8</w:t>
      </w:r>
      <w:r w:rsidRPr="00447111">
        <w:rPr>
          <w:rFonts w:ascii="Times New Roman" w:hAnsi="Times New Roman"/>
          <w:b/>
        </w:rPr>
        <w:t xml:space="preserve">: RAN2 discuss behaviors of the descendent IAB-nodes/UEs of the IAB-node recovering to a new IAB-donor-CU via new path, </w:t>
      </w:r>
      <w:r w:rsidRPr="00447111">
        <w:rPr>
          <w:rFonts w:ascii="Times New Roman" w:hAnsi="Times New Roman" w:hint="eastAsia"/>
          <w:b/>
        </w:rPr>
        <w:t>in</w:t>
      </w:r>
      <w:r w:rsidRPr="00447111">
        <w:rPr>
          <w:rFonts w:ascii="Times New Roman" w:hAnsi="Times New Roman"/>
          <w:b/>
        </w:rPr>
        <w:t xml:space="preserve"> the following two aspects:</w:t>
      </w:r>
    </w:p>
    <w:p w14:paraId="3E94BF5E" w14:textId="77777777" w:rsidR="00C33852" w:rsidRPr="00447111" w:rsidRDefault="00C33852" w:rsidP="00C33852">
      <w:pPr>
        <w:numPr>
          <w:ilvl w:val="0"/>
          <w:numId w:val="24"/>
        </w:numPr>
        <w:spacing w:afterLines="20" w:after="48"/>
        <w:rPr>
          <w:rFonts w:ascii="Times New Roman" w:hAnsi="Times New Roman"/>
          <w:b/>
        </w:rPr>
      </w:pPr>
      <w:r w:rsidRPr="00447111">
        <w:rPr>
          <w:rFonts w:ascii="Times New Roman" w:hAnsi="Times New Roman"/>
          <w:b/>
        </w:rPr>
        <w:t>How can descendent IAB-nodes and UEs be aware of the CU change?</w:t>
      </w:r>
    </w:p>
    <w:p w14:paraId="6B7E3C0F" w14:textId="77777777" w:rsidR="00C33852" w:rsidRPr="00447111" w:rsidRDefault="00C33852" w:rsidP="00C33852">
      <w:pPr>
        <w:numPr>
          <w:ilvl w:val="0"/>
          <w:numId w:val="24"/>
        </w:numPr>
        <w:spacing w:afterLines="20" w:after="48"/>
        <w:rPr>
          <w:rFonts w:ascii="Times New Roman" w:hAnsi="Times New Roman"/>
          <w:b/>
        </w:rPr>
      </w:pPr>
      <w:r w:rsidRPr="00447111">
        <w:rPr>
          <w:rFonts w:ascii="Times New Roman" w:hAnsi="Times New Roman"/>
          <w:b/>
        </w:rPr>
        <w:t>Whether descendent IAB-nodes and UEs</w:t>
      </w:r>
      <w:r w:rsidRPr="00447111" w:rsidDel="00FF3234">
        <w:rPr>
          <w:rFonts w:ascii="Times New Roman" w:hAnsi="Times New Roman"/>
          <w:b/>
        </w:rPr>
        <w:t xml:space="preserve"> </w:t>
      </w:r>
      <w:r w:rsidRPr="00447111">
        <w:rPr>
          <w:rFonts w:ascii="Times New Roman" w:hAnsi="Times New Roman"/>
          <w:b/>
        </w:rPr>
        <w:t>should re-establish to new IAB-donor-CU together with the recovering IAB-node?</w:t>
      </w:r>
    </w:p>
    <w:p w14:paraId="7FDFB5EE" w14:textId="77777777" w:rsidR="00C33852" w:rsidRPr="00447111" w:rsidRDefault="00C33852" w:rsidP="00C33852">
      <w:pPr>
        <w:spacing w:afterLines="20" w:after="48"/>
        <w:rPr>
          <w:rFonts w:ascii="Times New Roman" w:hAnsi="Times New Roman"/>
          <w:b/>
        </w:rPr>
      </w:pPr>
      <w:r w:rsidRPr="00447111">
        <w:rPr>
          <w:rFonts w:ascii="Times New Roman" w:hAnsi="Times New Roman"/>
          <w:b/>
        </w:rPr>
        <w:t xml:space="preserve">Proposal </w:t>
      </w:r>
      <w:r>
        <w:rPr>
          <w:rFonts w:ascii="Times New Roman" w:hAnsi="Times New Roman"/>
          <w:b/>
        </w:rPr>
        <w:t>9</w:t>
      </w:r>
      <w:r w:rsidRPr="00447111">
        <w:rPr>
          <w:rFonts w:ascii="Times New Roman" w:hAnsi="Times New Roman"/>
          <w:b/>
        </w:rPr>
        <w:t>a: R2 agrees to support the following indications for BH RLF indication to child nodes:</w:t>
      </w:r>
    </w:p>
    <w:p w14:paraId="4453660B" w14:textId="77777777" w:rsidR="00C33852" w:rsidRPr="00447111" w:rsidRDefault="00C33852" w:rsidP="00C33852">
      <w:pPr>
        <w:numPr>
          <w:ilvl w:val="0"/>
          <w:numId w:val="21"/>
        </w:numPr>
        <w:overflowPunct/>
        <w:autoSpaceDE/>
        <w:autoSpaceDN/>
        <w:adjustRightInd/>
        <w:spacing w:afterLines="20" w:after="48"/>
        <w:ind w:left="840"/>
        <w:jc w:val="left"/>
        <w:textAlignment w:val="auto"/>
        <w:rPr>
          <w:rFonts w:ascii="Times New Roman" w:hAnsi="Times New Roman"/>
          <w:b/>
        </w:rPr>
      </w:pPr>
      <w:r w:rsidRPr="00447111">
        <w:rPr>
          <w:rFonts w:ascii="Times New Roman" w:hAnsi="Times New Roman"/>
          <w:b/>
        </w:rPr>
        <w:t xml:space="preserve">BH recovering indication: </w:t>
      </w:r>
      <w:r w:rsidRPr="00447111">
        <w:rPr>
          <w:rFonts w:ascii="Times New Roman" w:hAnsi="Times New Roman" w:hint="eastAsia"/>
          <w:b/>
        </w:rPr>
        <w:t xml:space="preserve">Indication that </w:t>
      </w:r>
      <w:r w:rsidRPr="00447111">
        <w:rPr>
          <w:rFonts w:ascii="Times New Roman" w:hAnsi="Times New Roman"/>
          <w:b/>
        </w:rPr>
        <w:t xml:space="preserve">parent IAB node detects the BH RLF and is recovering </w:t>
      </w:r>
    </w:p>
    <w:p w14:paraId="4E7E9421" w14:textId="77777777" w:rsidR="00C33852" w:rsidRPr="00447111" w:rsidRDefault="00C33852" w:rsidP="00C33852">
      <w:pPr>
        <w:numPr>
          <w:ilvl w:val="0"/>
          <w:numId w:val="21"/>
        </w:numPr>
        <w:overflowPunct/>
        <w:autoSpaceDE/>
        <w:autoSpaceDN/>
        <w:adjustRightInd/>
        <w:spacing w:afterLines="20" w:after="48"/>
        <w:ind w:left="840"/>
        <w:jc w:val="left"/>
        <w:textAlignment w:val="auto"/>
        <w:rPr>
          <w:rFonts w:ascii="Times New Roman" w:hAnsi="Times New Roman"/>
          <w:b/>
        </w:rPr>
      </w:pPr>
      <w:r w:rsidRPr="00447111">
        <w:rPr>
          <w:rFonts w:ascii="Times New Roman" w:hAnsi="Times New Roman"/>
          <w:b/>
        </w:rPr>
        <w:t xml:space="preserve">BH recovered indication: Indication that parent IAB node </w:t>
      </w:r>
      <w:r w:rsidRPr="00447111">
        <w:rPr>
          <w:rFonts w:ascii="Times New Roman" w:hAnsi="Times New Roman" w:hint="eastAsia"/>
          <w:b/>
        </w:rPr>
        <w:t>successfully recovers from RLF.</w:t>
      </w:r>
    </w:p>
    <w:p w14:paraId="6905918C" w14:textId="77777777" w:rsidR="00C33852" w:rsidRPr="00447111" w:rsidRDefault="00C33852" w:rsidP="00C33852">
      <w:pPr>
        <w:spacing w:beforeLines="50" w:before="120" w:afterLines="20" w:after="48"/>
        <w:rPr>
          <w:rFonts w:ascii="Times New Roman" w:hAnsi="Times New Roman"/>
          <w:b/>
        </w:rPr>
      </w:pPr>
      <w:r w:rsidRPr="00447111">
        <w:rPr>
          <w:rFonts w:ascii="Times New Roman" w:hAnsi="Times New Roman"/>
          <w:b/>
        </w:rPr>
        <w:t xml:space="preserve">Proposal </w:t>
      </w:r>
      <w:r>
        <w:rPr>
          <w:rFonts w:ascii="Times New Roman" w:hAnsi="Times New Roman"/>
          <w:b/>
        </w:rPr>
        <w:t>9</w:t>
      </w:r>
      <w:r w:rsidRPr="00447111">
        <w:rPr>
          <w:rFonts w:ascii="Times New Roman" w:hAnsi="Times New Roman"/>
          <w:b/>
        </w:rPr>
        <w:t>b</w:t>
      </w:r>
      <w:r w:rsidRPr="00447111">
        <w:rPr>
          <w:rFonts w:ascii="Times New Roman" w:hAnsi="Times New Roman" w:hint="eastAsia"/>
          <w:b/>
        </w:rPr>
        <w:t>:</w:t>
      </w:r>
      <w:r w:rsidRPr="00447111">
        <w:rPr>
          <w:rFonts w:ascii="Times New Roman" w:hAnsi="Times New Roman"/>
          <w:b/>
        </w:rPr>
        <w:t xml:space="preserve"> The behaviors of child node upon receiving the above two indications are to be discussed.</w:t>
      </w:r>
    </w:p>
    <w:p w14:paraId="4762BA89" w14:textId="77777777" w:rsidR="00AF4469" w:rsidRDefault="00AF4469" w:rsidP="00AF4469">
      <w:pPr>
        <w:spacing w:after="60"/>
        <w:rPr>
          <w:rFonts w:ascii="Times New Roman" w:hAnsi="Times New Roman"/>
          <w:b/>
          <w:lang w:val="en-GB"/>
        </w:rPr>
      </w:pPr>
      <w:r w:rsidRPr="005F19CB">
        <w:rPr>
          <w:rFonts w:ascii="Times New Roman" w:hAnsi="Times New Roman"/>
          <w:b/>
          <w:lang w:val="en-GB"/>
        </w:rPr>
        <w:t>Proposal 10: R17 IAB allows local re-routing in BH link for other cases (e.g. congestion mitigation, load balancing, etc.) in addition to BH RLF.</w:t>
      </w:r>
    </w:p>
    <w:p w14:paraId="5D85F78A" w14:textId="77777777" w:rsidR="00AF4469" w:rsidRPr="005F19CB" w:rsidRDefault="00AF4469" w:rsidP="00AF4469">
      <w:pPr>
        <w:rPr>
          <w:rFonts w:ascii="Times New Roman" w:hAnsi="Times New Roman"/>
          <w:b/>
          <w:lang w:val="en-GB"/>
        </w:rPr>
      </w:pPr>
      <w:r w:rsidRPr="005F19CB">
        <w:rPr>
          <w:rFonts w:ascii="Times New Roman" w:hAnsi="Times New Roman"/>
          <w:b/>
          <w:lang w:val="en-GB"/>
        </w:rPr>
        <w:t>Proposal 11: The routing redundant enhancement, which allows IAB node rerouting upstream data through its child node with dual connection in case of BH RLF, should be considered in R17.</w:t>
      </w:r>
    </w:p>
    <w:p w14:paraId="0F8F5526" w14:textId="77777777" w:rsidR="00AF4469" w:rsidRPr="005F19CB" w:rsidRDefault="00AF4469" w:rsidP="00AF4469">
      <w:pPr>
        <w:rPr>
          <w:rFonts w:ascii="Times New Roman" w:hAnsi="Times New Roman"/>
          <w:b/>
          <w:lang w:val="en-GB"/>
        </w:rPr>
      </w:pPr>
      <w:r w:rsidRPr="005F19CB">
        <w:rPr>
          <w:rFonts w:ascii="Times New Roman" w:hAnsi="Times New Roman"/>
          <w:b/>
          <w:lang w:val="en-GB"/>
        </w:rPr>
        <w:t xml:space="preserve">Proposal 12: R17 IAB should support the inter-donor-DU re-routing, to support the data lossless when topology updates. </w:t>
      </w:r>
    </w:p>
    <w:p w14:paraId="2122FD6A" w14:textId="77777777" w:rsidR="00AF4469" w:rsidRPr="005F19CB" w:rsidRDefault="00AF4469" w:rsidP="00AF4469">
      <w:pPr>
        <w:rPr>
          <w:rFonts w:ascii="Times New Roman" w:hAnsi="Times New Roman"/>
          <w:b/>
        </w:rPr>
      </w:pPr>
      <w:r w:rsidRPr="005F19CB">
        <w:rPr>
          <w:rFonts w:ascii="Times New Roman" w:hAnsi="Times New Roman"/>
          <w:b/>
        </w:rPr>
        <w:t xml:space="preserve">Proposal </w:t>
      </w:r>
      <w:r>
        <w:rPr>
          <w:rFonts w:ascii="Times New Roman" w:hAnsi="Times New Roman"/>
          <w:b/>
        </w:rPr>
        <w:t>13</w:t>
      </w:r>
      <w:r w:rsidRPr="005F19CB">
        <w:rPr>
          <w:rFonts w:ascii="Times New Roman" w:hAnsi="Times New Roman"/>
          <w:b/>
        </w:rPr>
        <w:t>: If source IP filtering mechanism is deployed at the target IAB-donor-DU, how to avoid the re-routed packets being discarded should be solved, up to RAN3.</w:t>
      </w:r>
    </w:p>
    <w:p w14:paraId="3089A5F8" w14:textId="48E8E1DB" w:rsidR="00096B87" w:rsidRPr="005F19CB" w:rsidRDefault="00366B2E" w:rsidP="00096B87">
      <w:pPr>
        <w:rPr>
          <w:rFonts w:ascii="Times New Roman" w:hAnsi="Times New Roman"/>
          <w:b/>
          <w:lang w:val="en-GB"/>
        </w:rPr>
      </w:pPr>
      <w:r w:rsidRPr="00366B2E">
        <w:rPr>
          <w:rFonts w:ascii="Times New Roman" w:hAnsi="Times New Roman"/>
          <w:b/>
          <w:lang w:val="en-GB"/>
        </w:rPr>
        <w:t xml:space="preserve">Proposal 14: </w:t>
      </w:r>
      <w:r w:rsidR="00261533">
        <w:rPr>
          <w:rFonts w:ascii="Times New Roman" w:hAnsi="Times New Roman"/>
          <w:b/>
          <w:lang w:val="en-GB"/>
        </w:rPr>
        <w:t xml:space="preserve">RAN2 should be involved and coordinate with RAN3 on the discussion of </w:t>
      </w:r>
      <w:r w:rsidR="00261533">
        <w:rPr>
          <w:rFonts w:ascii="Times New Roman" w:hAnsi="Times New Roman"/>
          <w:b/>
        </w:rPr>
        <w:t>inter-donor topology management, e.g. BAP routing ID allocation, BAP routing ID determination</w:t>
      </w:r>
      <w:r w:rsidR="00261533">
        <w:rPr>
          <w:rFonts w:ascii="Times New Roman" w:hAnsi="Times New Roman"/>
          <w:b/>
          <w:lang w:val="en-GB"/>
        </w:rPr>
        <w:t>.</w:t>
      </w:r>
    </w:p>
    <w:p w14:paraId="4C9264BF" w14:textId="77777777" w:rsidR="00882CE3" w:rsidRPr="000B41AD" w:rsidRDefault="00882CE3" w:rsidP="00882CE3">
      <w:pPr>
        <w:rPr>
          <w:rFonts w:ascii="Times New Roman" w:hAnsi="Times New Roman"/>
          <w:b/>
          <w:bCs/>
        </w:rPr>
      </w:pPr>
      <w:r w:rsidRPr="005F19CB">
        <w:rPr>
          <w:rFonts w:ascii="Times New Roman" w:hAnsi="Times New Roman"/>
          <w:b/>
        </w:rPr>
        <w:t>Proposal 1</w:t>
      </w:r>
      <w:r>
        <w:rPr>
          <w:rFonts w:ascii="Times New Roman" w:hAnsi="Times New Roman"/>
          <w:b/>
        </w:rPr>
        <w:t>5</w:t>
      </w:r>
      <w:r w:rsidRPr="005F19CB">
        <w:rPr>
          <w:rFonts w:ascii="Times New Roman" w:hAnsi="Times New Roman"/>
          <w:b/>
        </w:rPr>
        <w:t xml:space="preserve">: </w:t>
      </w:r>
      <w:r>
        <w:rPr>
          <w:rFonts w:ascii="Times New Roman" w:hAnsi="Times New Roman"/>
          <w:b/>
        </w:rPr>
        <w:t xml:space="preserve">Whether to </w:t>
      </w:r>
      <w:r w:rsidRPr="00724F51">
        <w:rPr>
          <w:rFonts w:ascii="Times New Roman" w:hAnsi="Times New Roman"/>
          <w:b/>
        </w:rPr>
        <w:t xml:space="preserve">support </w:t>
      </w:r>
      <w:r>
        <w:rPr>
          <w:rFonts w:ascii="Times New Roman" w:hAnsi="Times New Roman"/>
          <w:b/>
        </w:rPr>
        <w:t xml:space="preserve">of </w:t>
      </w:r>
      <w:r w:rsidRPr="00724F51">
        <w:rPr>
          <w:rFonts w:ascii="Times New Roman" w:hAnsi="Times New Roman"/>
          <w:b/>
        </w:rPr>
        <w:t>the multiple-MT in R17</w:t>
      </w:r>
      <w:r>
        <w:rPr>
          <w:rFonts w:ascii="Times New Roman" w:hAnsi="Times New Roman"/>
          <w:b/>
        </w:rPr>
        <w:t xml:space="preserve"> requires other WGs’ input</w:t>
      </w:r>
      <w:r w:rsidRPr="00724F51">
        <w:rPr>
          <w:rFonts w:ascii="Times New Roman" w:hAnsi="Times New Roman"/>
          <w:b/>
        </w:rPr>
        <w:t>.</w:t>
      </w:r>
    </w:p>
    <w:p w14:paraId="6C5DE805" w14:textId="272FC237" w:rsidR="00261533" w:rsidRPr="000B41AD" w:rsidRDefault="00261533" w:rsidP="00261533">
      <w:pPr>
        <w:rPr>
          <w:rFonts w:ascii="Times New Roman" w:hAnsi="Times New Roman"/>
          <w:b/>
          <w:bCs/>
        </w:rPr>
      </w:pPr>
    </w:p>
    <w:p w14:paraId="4E9B3896" w14:textId="4DE85FD5" w:rsidR="000B41AD" w:rsidRPr="000B41AD" w:rsidRDefault="000B41AD" w:rsidP="00AF4469">
      <w:pPr>
        <w:spacing w:after="60"/>
        <w:rPr>
          <w:rFonts w:ascii="Times New Roman" w:hAnsi="Times New Roman"/>
          <w:b/>
          <w:bCs/>
          <w:lang w:val="en-GB"/>
        </w:rPr>
      </w:pPr>
    </w:p>
    <w:bookmarkEnd w:id="1"/>
    <w:bookmarkEnd w:id="2"/>
    <w:p w14:paraId="2C2DEFDC" w14:textId="77777777" w:rsidR="004E5E9C" w:rsidRPr="00725C2B" w:rsidRDefault="004E5E9C" w:rsidP="004E5E9C">
      <w:pPr>
        <w:pStyle w:val="1"/>
        <w:rPr>
          <w:rFonts w:eastAsia="宋体"/>
          <w:lang w:val="en-US"/>
        </w:rPr>
      </w:pPr>
      <w:r w:rsidRPr="00725C2B">
        <w:rPr>
          <w:rFonts w:eastAsia="宋体"/>
          <w:lang w:val="en-US"/>
        </w:rPr>
        <w:t>Reference</w:t>
      </w:r>
    </w:p>
    <w:p w14:paraId="57B1DCC4" w14:textId="054B38DA" w:rsidR="002F2559" w:rsidRPr="002F2559" w:rsidRDefault="002F2559" w:rsidP="00913782">
      <w:pPr>
        <w:pStyle w:val="af8"/>
        <w:widowControl w:val="0"/>
        <w:autoSpaceDE w:val="0"/>
        <w:autoSpaceDN w:val="0"/>
        <w:adjustRightInd w:val="0"/>
        <w:spacing w:line="360" w:lineRule="auto"/>
        <w:ind w:left="0"/>
        <w:jc w:val="both"/>
        <w:rPr>
          <w:rFonts w:ascii="Times New Roman" w:hAnsi="Times New Roman"/>
          <w:sz w:val="20"/>
          <w:lang w:eastAsia="zh-CN"/>
        </w:rPr>
      </w:pPr>
      <w:r w:rsidRPr="002F2559">
        <w:rPr>
          <w:rFonts w:ascii="Times New Roman" w:hAnsi="Times New Roman" w:hint="eastAsia"/>
          <w:sz w:val="20"/>
          <w:lang w:eastAsia="zh-CN"/>
        </w:rPr>
        <w:t>[</w:t>
      </w:r>
      <w:r w:rsidRPr="002F2559">
        <w:rPr>
          <w:rFonts w:ascii="Times New Roman" w:hAnsi="Times New Roman"/>
          <w:sz w:val="20"/>
          <w:lang w:eastAsia="zh-CN"/>
        </w:rPr>
        <w:t xml:space="preserve">1] Chairman notes of RAN3#109e meeting. </w:t>
      </w:r>
    </w:p>
    <w:p w14:paraId="3831F4DA" w14:textId="39E4412E" w:rsidR="004814C3" w:rsidRPr="002F2559" w:rsidRDefault="007A35BE" w:rsidP="002F2559">
      <w:pPr>
        <w:pStyle w:val="af8"/>
        <w:widowControl w:val="0"/>
        <w:autoSpaceDE w:val="0"/>
        <w:autoSpaceDN w:val="0"/>
        <w:adjustRightInd w:val="0"/>
        <w:spacing w:line="360" w:lineRule="auto"/>
        <w:ind w:left="0"/>
        <w:jc w:val="both"/>
        <w:rPr>
          <w:rFonts w:ascii="Times New Roman" w:hAnsi="Times New Roman"/>
          <w:sz w:val="20"/>
          <w:lang w:eastAsia="zh-CN"/>
        </w:rPr>
      </w:pPr>
      <w:r w:rsidRPr="004A0FED">
        <w:rPr>
          <w:rFonts w:ascii="Times New Roman" w:hAnsi="Times New Roman"/>
        </w:rPr>
        <w:t>[</w:t>
      </w:r>
      <w:r w:rsidR="00B817AD">
        <w:rPr>
          <w:rFonts w:ascii="Times New Roman" w:hAnsi="Times New Roman"/>
        </w:rPr>
        <w:t>2</w:t>
      </w:r>
      <w:r w:rsidRPr="004A0FED">
        <w:rPr>
          <w:rFonts w:ascii="Times New Roman" w:hAnsi="Times New Roman"/>
        </w:rPr>
        <w:t>]</w:t>
      </w:r>
      <w:r>
        <w:rPr>
          <w:rFonts w:ascii="Times New Roman" w:hAnsi="Times New Roman"/>
        </w:rPr>
        <w:t xml:space="preserve"> </w:t>
      </w:r>
      <w:r w:rsidR="00913782">
        <w:rPr>
          <w:rFonts w:ascii="Times New Roman" w:hAnsi="Times New Roman"/>
          <w:sz w:val="20"/>
          <w:lang w:eastAsia="zh-CN"/>
        </w:rPr>
        <w:t>RP-201293</w:t>
      </w:r>
      <w:r w:rsidR="00913782" w:rsidRPr="00707EB3">
        <w:rPr>
          <w:rFonts w:ascii="Times New Roman" w:hAnsi="Times New Roman"/>
          <w:sz w:val="20"/>
          <w:lang w:eastAsia="zh-CN"/>
        </w:rPr>
        <w:t xml:space="preserve">, </w:t>
      </w:r>
      <w:r w:rsidR="00913782">
        <w:rPr>
          <w:rFonts w:ascii="Times New Roman" w:hAnsi="Times New Roman"/>
          <w:sz w:val="20"/>
          <w:lang w:eastAsia="zh-CN"/>
        </w:rPr>
        <w:t>New WID on Enhancements to Integrated Access and Backhaul</w:t>
      </w:r>
      <w:r w:rsidR="00913782" w:rsidRPr="00707EB3">
        <w:rPr>
          <w:rFonts w:ascii="Times New Roman" w:hAnsi="Times New Roman"/>
          <w:sz w:val="20"/>
          <w:lang w:eastAsia="zh-CN"/>
        </w:rPr>
        <w:t>.</w:t>
      </w:r>
      <w:r w:rsidR="00913782">
        <w:rPr>
          <w:rFonts w:ascii="Times New Roman" w:hAnsi="Times New Roman"/>
          <w:sz w:val="20"/>
          <w:lang w:eastAsia="zh-CN"/>
        </w:rPr>
        <w:t xml:space="preserve"> Qualcomm</w:t>
      </w:r>
      <w:r w:rsidR="00913782" w:rsidRPr="00707EB3">
        <w:rPr>
          <w:rFonts w:ascii="Times New Roman" w:hAnsi="Times New Roman"/>
          <w:sz w:val="20"/>
          <w:lang w:eastAsia="zh-CN"/>
        </w:rPr>
        <w:t xml:space="preserve">. </w:t>
      </w:r>
    </w:p>
    <w:sectPr w:rsidR="004814C3" w:rsidRPr="002F2559" w:rsidSect="008568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738EF" w14:textId="77777777" w:rsidR="006B13C4" w:rsidRDefault="006B13C4" w:rsidP="00796430">
      <w:r>
        <w:separator/>
      </w:r>
    </w:p>
  </w:endnote>
  <w:endnote w:type="continuationSeparator" w:id="0">
    <w:p w14:paraId="1F901B29" w14:textId="77777777" w:rsidR="006B13C4" w:rsidRDefault="006B13C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CCAC" w14:textId="77777777" w:rsidR="00724F51" w:rsidRDefault="00724F5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E4242">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E4242">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DFB16" w14:textId="77777777" w:rsidR="006B13C4" w:rsidRDefault="006B13C4" w:rsidP="00796430">
      <w:r>
        <w:separator/>
      </w:r>
    </w:p>
  </w:footnote>
  <w:footnote w:type="continuationSeparator" w:id="0">
    <w:p w14:paraId="12056AA0" w14:textId="77777777" w:rsidR="006B13C4" w:rsidRDefault="006B13C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F4E5" w14:textId="77777777" w:rsidR="00724F51" w:rsidRDefault="00724F51"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D64F71"/>
    <w:multiLevelType w:val="hybridMultilevel"/>
    <w:tmpl w:val="2BE208E6"/>
    <w:lvl w:ilvl="0" w:tplc="3656DD2A">
      <w:start w:val="1"/>
      <w:numFmt w:val="bullet"/>
      <w:lvlText w:val="•"/>
      <w:lvlJc w:val="left"/>
      <w:pPr>
        <w:ind w:left="420" w:hanging="420"/>
      </w:pPr>
      <w:rPr>
        <w:rFonts w:ascii="Arial" w:hAnsi="Aria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19"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21"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3"/>
  </w:num>
  <w:num w:numId="3">
    <w:abstractNumId w:val="11"/>
  </w:num>
  <w:num w:numId="4">
    <w:abstractNumId w:val="8"/>
  </w:num>
  <w:num w:numId="5">
    <w:abstractNumId w:val="17"/>
  </w:num>
  <w:num w:numId="6">
    <w:abstractNumId w:val="9"/>
  </w:num>
  <w:num w:numId="7">
    <w:abstractNumId w:val="5"/>
  </w:num>
  <w:num w:numId="8">
    <w:abstractNumId w:val="14"/>
  </w:num>
  <w:num w:numId="9">
    <w:abstractNumId w:val="15"/>
    <w:lvlOverride w:ilvl="0">
      <w:startOverride w:val="1"/>
    </w:lvlOverride>
  </w:num>
  <w:num w:numId="10">
    <w:abstractNumId w:val="4"/>
  </w:num>
  <w:num w:numId="11">
    <w:abstractNumId w:val="12"/>
  </w:num>
  <w:num w:numId="12">
    <w:abstractNumId w:val="24"/>
  </w:num>
  <w:num w:numId="13">
    <w:abstractNumId w:val="7"/>
  </w:num>
  <w:num w:numId="14">
    <w:abstractNumId w:val="20"/>
  </w:num>
  <w:num w:numId="15">
    <w:abstractNumId w:val="19"/>
  </w:num>
  <w:num w:numId="16">
    <w:abstractNumId w:val="0"/>
  </w:num>
  <w:num w:numId="17">
    <w:abstractNumId w:val="23"/>
  </w:num>
  <w:num w:numId="18">
    <w:abstractNumId w:val="18"/>
  </w:num>
  <w:num w:numId="19">
    <w:abstractNumId w:val="10"/>
  </w:num>
  <w:num w:numId="20">
    <w:abstractNumId w:val="22"/>
  </w:num>
  <w:num w:numId="21">
    <w:abstractNumId w:val="3"/>
  </w:num>
  <w:num w:numId="22">
    <w:abstractNumId w:val="2"/>
  </w:num>
  <w:num w:numId="23">
    <w:abstractNumId w:val="6"/>
  </w:num>
  <w:num w:numId="24">
    <w:abstractNumId w:val="21"/>
  </w:num>
  <w:num w:numId="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75C"/>
    <w:rsid w:val="000967FC"/>
    <w:rsid w:val="00096B87"/>
    <w:rsid w:val="00096C34"/>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6C5F"/>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533"/>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29B"/>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2B9E"/>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242"/>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D5"/>
    <w:rsid w:val="003F1FF9"/>
    <w:rsid w:val="003F225C"/>
    <w:rsid w:val="003F22B4"/>
    <w:rsid w:val="003F2473"/>
    <w:rsid w:val="003F26E9"/>
    <w:rsid w:val="003F27AE"/>
    <w:rsid w:val="003F2AD0"/>
    <w:rsid w:val="003F2EF2"/>
    <w:rsid w:val="003F30B4"/>
    <w:rsid w:val="003F33C6"/>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C0103"/>
    <w:rsid w:val="004C0152"/>
    <w:rsid w:val="004C01E3"/>
    <w:rsid w:val="004C02F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F9D"/>
    <w:rsid w:val="00587213"/>
    <w:rsid w:val="005872C9"/>
    <w:rsid w:val="00587BFC"/>
    <w:rsid w:val="0059018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3C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2E4"/>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8AB"/>
    <w:rsid w:val="00786D04"/>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E37"/>
    <w:rsid w:val="00796048"/>
    <w:rsid w:val="00796068"/>
    <w:rsid w:val="007960F4"/>
    <w:rsid w:val="00796430"/>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9C"/>
    <w:rsid w:val="007A35BE"/>
    <w:rsid w:val="007A3844"/>
    <w:rsid w:val="007A3A64"/>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395"/>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40E"/>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0FA"/>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2CE3"/>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4BE"/>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DCB"/>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2A47"/>
    <w:rsid w:val="00A63C9A"/>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171"/>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4FF"/>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04D"/>
    <w:rsid w:val="00CD11F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E7AD6"/>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664"/>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75A"/>
    <w:rsid w:val="00F77E8B"/>
    <w:rsid w:val="00F803A5"/>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o:shapedefaults>
    <o:shapelayout v:ext="edit">
      <o:idmap v:ext="edit" data="1"/>
    </o:shapelayout>
  </w:shapeDefaults>
  <w:decimalSymbol w:val="."/>
  <w:listSeparator w:val=","/>
  <w14:docId w14:val="4FC986F9"/>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82CE3"/>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3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A65FD-2289-4E80-8B63-91C8B57DF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34</TotalTime>
  <Pages>11</Pages>
  <Words>5735</Words>
  <Characters>29594</Characters>
  <Application>Microsoft Office Word</Application>
  <DocSecurity>0</DocSecurity>
  <Lines>246</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13</cp:revision>
  <cp:lastPrinted>2016-09-19T04:11:00Z</cp:lastPrinted>
  <dcterms:created xsi:type="dcterms:W3CDTF">2020-12-25T06:14:00Z</dcterms:created>
  <dcterms:modified xsi:type="dcterms:W3CDTF">2021-01-14T11:14:00Z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(3)QHovpkpbeaGQOXdYSxSJLxZqvnvYIoku4cU6eJuWLWU1MZrCdlizpCnVC5gWXdeIhsNc9Maq
akGOZi0OAF5UZTlB5HW/7ltFcIqMLU2Eq2DqOgUQrw9Y9WcLwGOfIEaE+ibiWRt+5/siH3m3
tbpPbvlyZNxbjz3YgsYxIu8QU5Uqrxhj7igw+VdYkCpZIOxSVEM1AGKkGpPIiFKUkMx+5fe2
EkQHez8pT7P4Dz8ZVZ</vt:lpwstr>
  </property>
  <property fmtid="{D5CDD505-2E9C-101B-9397-08002B2CF9AE}" pid="25" name="_2015_ms_pID_725343_00">
    <vt:lpwstr>_2015_ms_pID_725343</vt:lpwstr>
  </property>
  <property fmtid="{D5CDD505-2E9C-101B-9397-08002B2CF9AE}" pid="26" name="_2015_ms_pID_7253431">
    <vt:lpwstr>li4XLr/sLfqzk1K9zjn+Vyv0lm6XwGlJFHxfggQHV8zHHfqOuJ71Nt
EbBKny+fN3/5SfxuZyZEocfV6NUsGkYqkUPhPgSBmXDbTTUu2tcf5lKML7qsSykJK6J0trOu
ALPyjJZlUkH0zWNvcodhirGggKSkjNvcIv3ckrOkZSAo/YnEYaYwJmNa6CaKYTHu0rxgsr78
ltw3h9MAMmtn1G0OLNKcc9pRB+igDEV/O5A2</vt:lpwstr>
  </property>
  <property fmtid="{D5CDD505-2E9C-101B-9397-08002B2CF9AE}" pid="27" name="_2015_ms_pID_7253431_00">
    <vt:lpwstr>_2015_ms_pID_7253431</vt:lpwstr>
  </property>
  <property fmtid="{D5CDD505-2E9C-101B-9397-08002B2CF9AE}" pid="28" name="_2015_ms_pID_7253432">
    <vt:lpwstr>7w==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1608173336</vt:lpwstr>
  </property>
</Properties>
</file>